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BF99" w14:textId="0BBF1C63" w:rsidR="005912CB" w:rsidRDefault="005912CB" w:rsidP="002D18E9">
      <w:pPr>
        <w:spacing w:before="142" w:line="223" w:lineRule="auto"/>
        <w:jc w:val="center"/>
        <w:rPr>
          <w:rFonts w:ascii="楷体" w:eastAsia="楷体" w:hAnsi="楷体" w:cs="楷体"/>
          <w:b/>
          <w:bCs/>
          <w:spacing w:val="-10"/>
          <w:sz w:val="36"/>
          <w:szCs w:val="36"/>
          <w:lang w:eastAsia="zh-CN"/>
        </w:rPr>
      </w:pPr>
      <w:r w:rsidRPr="002D18E9">
        <w:rPr>
          <w:rFonts w:ascii="楷体" w:eastAsia="楷体" w:hAnsi="楷体" w:cs="楷体"/>
          <w:b/>
          <w:bCs/>
          <w:spacing w:val="-10"/>
          <w:sz w:val="36"/>
          <w:szCs w:val="36"/>
          <w:lang w:eastAsia="zh-CN"/>
        </w:rPr>
        <w:t>课题指南</w:t>
      </w:r>
    </w:p>
    <w:p w14:paraId="3DB0C567" w14:textId="77777777" w:rsidR="00AD560A" w:rsidRPr="002D18E9" w:rsidRDefault="00AD560A" w:rsidP="002D18E9">
      <w:pPr>
        <w:spacing w:before="142" w:line="223" w:lineRule="auto"/>
        <w:jc w:val="center"/>
        <w:rPr>
          <w:rFonts w:ascii="楷体" w:eastAsia="楷体" w:hAnsi="楷体" w:cs="楷体" w:hint="eastAsia"/>
          <w:sz w:val="36"/>
          <w:szCs w:val="36"/>
          <w:lang w:eastAsia="zh-CN"/>
        </w:rPr>
      </w:pPr>
    </w:p>
    <w:p w14:paraId="671CF645" w14:textId="77777777" w:rsidR="005912CB" w:rsidRPr="00007C3E" w:rsidRDefault="005912CB" w:rsidP="00007C3E">
      <w:pPr>
        <w:pStyle w:val="a3"/>
        <w:spacing w:before="20" w:line="600" w:lineRule="exact"/>
        <w:ind w:left="488"/>
        <w:jc w:val="both"/>
        <w:rPr>
          <w:lang w:eastAsia="zh-CN"/>
        </w:rPr>
      </w:pPr>
      <w:r w:rsidRPr="00007C3E">
        <w:rPr>
          <w:b/>
          <w:bCs/>
          <w:spacing w:val="-6"/>
          <w:lang w:eastAsia="zh-CN"/>
        </w:rPr>
        <w:t>（</w:t>
      </w:r>
      <w:r w:rsidRPr="00007C3E">
        <w:rPr>
          <w:spacing w:val="-85"/>
          <w:lang w:eastAsia="zh-CN"/>
        </w:rPr>
        <w:t xml:space="preserve"> </w:t>
      </w:r>
      <w:r w:rsidRPr="00007C3E">
        <w:rPr>
          <w:rFonts w:cs="Times New Roman"/>
          <w:b/>
          <w:bCs/>
          <w:spacing w:val="-6"/>
          <w:lang w:eastAsia="zh-CN"/>
        </w:rPr>
        <w:t>1</w:t>
      </w:r>
      <w:r w:rsidRPr="00007C3E">
        <w:rPr>
          <w:b/>
          <w:bCs/>
          <w:spacing w:val="-6"/>
          <w:lang w:eastAsia="zh-CN"/>
        </w:rPr>
        <w:t>）重大课题</w:t>
      </w:r>
    </w:p>
    <w:p w14:paraId="5D209CEB" w14:textId="77777777" w:rsidR="005912CB" w:rsidRPr="00007C3E" w:rsidRDefault="005912CB" w:rsidP="00007C3E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rFonts w:cs="宋体"/>
          <w:spacing w:val="-13"/>
          <w:lang w:eastAsia="zh-CN"/>
        </w:rPr>
        <w:t>①高校科研仪器平台可持续发展模式研究（包括但不限于科研仪器平台智能化升级与数字化治理、长效运行保障机制、科研仪器源数据治理与标准规范、国内外运行模式比较与借鉴等）；</w:t>
      </w:r>
    </w:p>
    <w:p w14:paraId="1F31A528" w14:textId="77777777" w:rsidR="001C0F5B" w:rsidRDefault="005912CB" w:rsidP="001C0F5B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rFonts w:cs="宋体"/>
          <w:spacing w:val="-13"/>
          <w:lang w:eastAsia="zh-CN"/>
        </w:rPr>
        <w:t>②高校实验室安全精细化管理研究（包括但不限于实验室安全责任体系构建与投入保障机制、分级分类及风险动态评估机制、安全隐患精准排查机制及安全教育实训模式等）。</w:t>
      </w:r>
    </w:p>
    <w:p w14:paraId="3C177DB2" w14:textId="657045C6" w:rsidR="005912CB" w:rsidRPr="001C0F5B" w:rsidRDefault="005912CB" w:rsidP="001C0F5B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b/>
          <w:bCs/>
          <w:spacing w:val="4"/>
          <w:lang w:eastAsia="zh-CN"/>
        </w:rPr>
        <w:t>（</w:t>
      </w:r>
      <w:r w:rsidRPr="00007C3E">
        <w:rPr>
          <w:rFonts w:cs="Times New Roman"/>
          <w:b/>
          <w:bCs/>
          <w:spacing w:val="4"/>
          <w:lang w:eastAsia="zh-CN"/>
        </w:rPr>
        <w:t>2</w:t>
      </w:r>
      <w:r w:rsidRPr="00007C3E">
        <w:rPr>
          <w:b/>
          <w:bCs/>
          <w:spacing w:val="4"/>
          <w:lang w:eastAsia="zh-CN"/>
        </w:rPr>
        <w:t>）重点课题</w:t>
      </w:r>
    </w:p>
    <w:p w14:paraId="6C3DDDAB" w14:textId="77777777" w:rsidR="005912CB" w:rsidRPr="00007C3E" w:rsidRDefault="005912CB" w:rsidP="00007C3E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rFonts w:cs="宋体"/>
          <w:spacing w:val="-13"/>
          <w:lang w:eastAsia="zh-CN"/>
        </w:rPr>
        <w:t>①高校推广应用国产高端科研仪器的现状和机制研究（包括但不限于国产高端科研仪器推广应用的现状梳理、成效评估、存在问题、长效机制和政策建议等）；</w:t>
      </w:r>
    </w:p>
    <w:p w14:paraId="1C6DD851" w14:textId="77777777" w:rsidR="005912CB" w:rsidRPr="00007C3E" w:rsidRDefault="005912CB" w:rsidP="00007C3E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rFonts w:cs="宋体"/>
          <w:spacing w:val="-13"/>
          <w:lang w:eastAsia="zh-CN"/>
        </w:rPr>
        <w:t>②复合型实验技术人才队伍建设研究（包括但不限于实验技术人才能力框架构建、面向智能化管理的实验技术人才培养体系与路径设计、复合型人才评价激励与职业发展长效机制等）；</w:t>
      </w:r>
    </w:p>
    <w:p w14:paraId="3D10642F" w14:textId="77777777" w:rsidR="005912CB" w:rsidRPr="00007C3E" w:rsidRDefault="005912CB" w:rsidP="00007C3E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rFonts w:cs="宋体"/>
          <w:spacing w:val="-13"/>
          <w:lang w:eastAsia="zh-CN"/>
        </w:rPr>
        <w:t>③高校实验室安全事故特征规律与风险防范研究（包括但不限于实验室安全事故类型、时空分布及致因规律实证分析，多场景分级预警及精准防范对策，应急管理与长效治理体系构建等）；</w:t>
      </w:r>
    </w:p>
    <w:p w14:paraId="38E020DD" w14:textId="77777777" w:rsidR="005912CB" w:rsidRPr="00007C3E" w:rsidRDefault="005912CB" w:rsidP="00007C3E">
      <w:pPr>
        <w:pStyle w:val="a3"/>
        <w:spacing w:before="140" w:line="600" w:lineRule="exact"/>
        <w:ind w:left="611" w:right="80"/>
        <w:jc w:val="both"/>
        <w:rPr>
          <w:rFonts w:cs="宋体"/>
          <w:spacing w:val="-13"/>
          <w:lang w:eastAsia="zh-CN"/>
        </w:rPr>
      </w:pPr>
      <w:r w:rsidRPr="00007C3E">
        <w:rPr>
          <w:rFonts w:cs="宋体"/>
          <w:spacing w:val="-13"/>
          <w:lang w:eastAsia="zh-CN"/>
        </w:rPr>
        <w:t>④高校实验教学改革研究（包括但不限于“科研+实验教学”深度融合的教学范式重构，基于 AI 技术的实验教学内容、方法及评价体系改革，实验教学改革的实践路径与保障机制等）。</w:t>
      </w:r>
    </w:p>
    <w:p w14:paraId="09598432" w14:textId="77777777" w:rsidR="005912CB" w:rsidRPr="00007C3E" w:rsidRDefault="005912CB" w:rsidP="00AD560A">
      <w:pPr>
        <w:pStyle w:val="a3"/>
        <w:spacing w:before="20" w:line="600" w:lineRule="exact"/>
        <w:ind w:left="488"/>
        <w:jc w:val="both"/>
        <w:rPr>
          <w:lang w:eastAsia="zh-CN"/>
        </w:rPr>
      </w:pPr>
      <w:r w:rsidRPr="00007C3E">
        <w:rPr>
          <w:b/>
          <w:bCs/>
          <w:spacing w:val="6"/>
          <w:lang w:eastAsia="zh-CN"/>
        </w:rPr>
        <w:lastRenderedPageBreak/>
        <w:t>（</w:t>
      </w:r>
      <w:r w:rsidRPr="00007C3E">
        <w:rPr>
          <w:rFonts w:cs="Times New Roman"/>
          <w:b/>
          <w:bCs/>
          <w:spacing w:val="6"/>
          <w:lang w:eastAsia="zh-CN"/>
        </w:rPr>
        <w:t>3</w:t>
      </w:r>
      <w:r w:rsidRPr="00007C3E">
        <w:rPr>
          <w:b/>
          <w:bCs/>
          <w:spacing w:val="6"/>
          <w:lang w:eastAsia="zh-CN"/>
        </w:rPr>
        <w:t>）一般课题</w:t>
      </w:r>
    </w:p>
    <w:p w14:paraId="4A3137B2" w14:textId="77777777" w:rsidR="005912CB" w:rsidRPr="00007C3E" w:rsidRDefault="005912CB" w:rsidP="00007C3E">
      <w:pPr>
        <w:pStyle w:val="a3"/>
        <w:spacing w:before="140" w:line="600" w:lineRule="exact"/>
        <w:ind w:left="501" w:right="253" w:hanging="8"/>
        <w:jc w:val="both"/>
        <w:rPr>
          <w:lang w:eastAsia="zh-CN"/>
        </w:rPr>
      </w:pPr>
      <w:r w:rsidRPr="00007C3E">
        <w:rPr>
          <w:rFonts w:cs="宋体"/>
          <w:spacing w:val="9"/>
          <w:lang w:eastAsia="zh-CN"/>
        </w:rPr>
        <w:t>①</w:t>
      </w:r>
      <w:r w:rsidRPr="00007C3E">
        <w:rPr>
          <w:spacing w:val="9"/>
          <w:lang w:eastAsia="zh-CN"/>
        </w:rPr>
        <w:t>人工智能赋能实验室建设与管理研究（包括但不限于</w:t>
      </w:r>
      <w:r w:rsidRPr="00007C3E">
        <w:rPr>
          <w:spacing w:val="-61"/>
          <w:lang w:eastAsia="zh-CN"/>
        </w:rPr>
        <w:t xml:space="preserve"> </w:t>
      </w:r>
      <w:r w:rsidRPr="00007C3E">
        <w:rPr>
          <w:rFonts w:cs="Times New Roman"/>
          <w:lang w:eastAsia="zh-CN"/>
        </w:rPr>
        <w:t>AI</w:t>
      </w:r>
      <w:r w:rsidRPr="00007C3E">
        <w:rPr>
          <w:rFonts w:cs="Times New Roman"/>
          <w:spacing w:val="9"/>
          <w:lang w:eastAsia="zh-CN"/>
        </w:rPr>
        <w:t xml:space="preserve"> </w:t>
      </w:r>
      <w:r w:rsidRPr="00007C3E">
        <w:rPr>
          <w:spacing w:val="9"/>
          <w:lang w:eastAsia="zh-CN"/>
        </w:rPr>
        <w:t>在</w:t>
      </w:r>
      <w:r w:rsidRPr="00007C3E">
        <w:rPr>
          <w:spacing w:val="5"/>
          <w:lang w:eastAsia="zh-CN"/>
        </w:rPr>
        <w:t>实验室建设与资源配置中的应用、</w:t>
      </w:r>
      <w:r w:rsidRPr="00007C3E">
        <w:rPr>
          <w:rFonts w:cs="Times New Roman"/>
          <w:lang w:eastAsia="zh-CN"/>
        </w:rPr>
        <w:t>AI</w:t>
      </w:r>
      <w:r w:rsidRPr="00007C3E">
        <w:rPr>
          <w:rFonts w:cs="Times New Roman"/>
          <w:spacing w:val="5"/>
          <w:lang w:eastAsia="zh-CN"/>
        </w:rPr>
        <w:t xml:space="preserve"> </w:t>
      </w:r>
      <w:r w:rsidRPr="00007C3E">
        <w:rPr>
          <w:spacing w:val="5"/>
          <w:lang w:eastAsia="zh-CN"/>
        </w:rPr>
        <w:t>赋能实验室运维管控、</w:t>
      </w:r>
      <w:r w:rsidRPr="00007C3E">
        <w:rPr>
          <w:rFonts w:cs="Times New Roman"/>
          <w:lang w:eastAsia="zh-CN"/>
        </w:rPr>
        <w:t>AI</w:t>
      </w:r>
      <w:r w:rsidRPr="00007C3E">
        <w:rPr>
          <w:spacing w:val="1"/>
          <w:lang w:eastAsia="zh-CN"/>
        </w:rPr>
        <w:t>支撑实验室安全技术防范等</w:t>
      </w:r>
      <w:r w:rsidRPr="00007C3E">
        <w:rPr>
          <w:spacing w:val="-33"/>
          <w:lang w:eastAsia="zh-CN"/>
        </w:rPr>
        <w:t>）；</w:t>
      </w:r>
    </w:p>
    <w:p w14:paraId="5D329715" w14:textId="77777777" w:rsidR="005912CB" w:rsidRPr="00007C3E" w:rsidRDefault="005912CB" w:rsidP="00007C3E">
      <w:pPr>
        <w:pStyle w:val="a3"/>
        <w:spacing w:before="4" w:line="600" w:lineRule="exact"/>
        <w:ind w:left="443" w:firstLine="49"/>
        <w:jc w:val="both"/>
        <w:rPr>
          <w:lang w:eastAsia="zh-CN"/>
        </w:rPr>
      </w:pPr>
      <w:r w:rsidRPr="00007C3E">
        <w:rPr>
          <w:rFonts w:cs="宋体"/>
          <w:spacing w:val="-14"/>
          <w:lang w:eastAsia="zh-CN"/>
        </w:rPr>
        <w:t>②</w:t>
      </w:r>
      <w:r w:rsidRPr="00007C3E">
        <w:rPr>
          <w:spacing w:val="-14"/>
          <w:lang w:eastAsia="zh-CN"/>
        </w:rPr>
        <w:t>高校仪器设备全生命周期管理研究（包括但不限于仪器设备采购、</w:t>
      </w:r>
      <w:r w:rsidRPr="00007C3E">
        <w:rPr>
          <w:spacing w:val="-20"/>
          <w:lang w:eastAsia="zh-CN"/>
        </w:rPr>
        <w:t>使用、维护、处置等全周期管理体系和仪器设备机时标准、开</w:t>
      </w:r>
      <w:r w:rsidRPr="00007C3E">
        <w:rPr>
          <w:spacing w:val="-21"/>
          <w:lang w:eastAsia="zh-CN"/>
        </w:rPr>
        <w:t>放共享</w:t>
      </w:r>
      <w:r w:rsidRPr="00007C3E">
        <w:rPr>
          <w:spacing w:val="14"/>
          <w:lang w:eastAsia="zh-CN"/>
        </w:rPr>
        <w:t>与效益评价体系等</w:t>
      </w:r>
      <w:r w:rsidRPr="00007C3E">
        <w:rPr>
          <w:spacing w:val="-72"/>
          <w:lang w:eastAsia="zh-CN"/>
        </w:rPr>
        <w:t>）；</w:t>
      </w:r>
    </w:p>
    <w:p w14:paraId="78DADE49" w14:textId="77777777" w:rsidR="005912CB" w:rsidRPr="00007C3E" w:rsidRDefault="005912CB" w:rsidP="00007C3E">
      <w:pPr>
        <w:pStyle w:val="a3"/>
        <w:spacing w:before="4" w:line="600" w:lineRule="exact"/>
        <w:ind w:left="443" w:firstLine="49"/>
        <w:jc w:val="both"/>
        <w:rPr>
          <w:rFonts w:cs="宋体"/>
          <w:spacing w:val="-14"/>
          <w:lang w:eastAsia="zh-CN"/>
        </w:rPr>
      </w:pPr>
      <w:r w:rsidRPr="00007C3E">
        <w:rPr>
          <w:rFonts w:cs="宋体"/>
          <w:spacing w:val="-14"/>
          <w:lang w:eastAsia="zh-CN"/>
        </w:rPr>
        <w:t>③实验教学中心或实训基地可持续发展研究（包括但不限于实验教学中心或实训基地运行保障、资源高效利用、实验队伍建设、管理优化、质量提升等）；</w:t>
      </w:r>
    </w:p>
    <w:p w14:paraId="67806670" w14:textId="304D8E4D" w:rsidR="00AC456C" w:rsidRPr="00007C3E" w:rsidRDefault="005912CB" w:rsidP="00007C3E">
      <w:pPr>
        <w:pStyle w:val="a3"/>
        <w:spacing w:before="140" w:line="600" w:lineRule="exact"/>
        <w:ind w:left="501" w:right="253" w:hanging="8"/>
        <w:jc w:val="both"/>
        <w:rPr>
          <w:rFonts w:cs="宋体"/>
          <w:spacing w:val="9"/>
          <w:lang w:eastAsia="zh-CN"/>
        </w:rPr>
      </w:pPr>
      <w:r w:rsidRPr="00007C3E">
        <w:rPr>
          <w:rFonts w:cs="宋体"/>
          <w:spacing w:val="9"/>
          <w:lang w:eastAsia="zh-CN"/>
        </w:rPr>
        <w:t>④高校实验室文化体系建设与实践研究（包括但不限于实验室文化核心要素、构建路径、建设举措、长效机制、文化育人等）。</w:t>
      </w:r>
    </w:p>
    <w:sectPr w:rsidR="00AC456C" w:rsidRPr="00007C3E" w:rsidSect="005912CB">
      <w:footerReference w:type="default" r:id="rId6"/>
      <w:pgSz w:w="11907" w:h="16839"/>
      <w:pgMar w:top="1293" w:right="923" w:bottom="927" w:left="1638" w:header="0" w:footer="6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4A0FB" w14:textId="77777777" w:rsidR="00942213" w:rsidRDefault="00942213">
      <w:r>
        <w:separator/>
      </w:r>
    </w:p>
  </w:endnote>
  <w:endnote w:type="continuationSeparator" w:id="0">
    <w:p w14:paraId="20AA3372" w14:textId="77777777" w:rsidR="00942213" w:rsidRDefault="0094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290974"/>
      <w:docPartObj>
        <w:docPartGallery w:val="Page Numbers (Bottom of Page)"/>
        <w:docPartUnique/>
      </w:docPartObj>
    </w:sdtPr>
    <w:sdtContent>
      <w:p w14:paraId="3EEB0609" w14:textId="6FFD729E" w:rsidR="00F65CA1" w:rsidRDefault="00F65CA1" w:rsidP="00F65CA1">
        <w:pPr>
          <w:pStyle w:val="a6"/>
          <w:ind w:firstLineChars="2200" w:firstLine="396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7113BBC1" w14:textId="429A924A" w:rsidR="00AC456C" w:rsidRDefault="00AC456C">
    <w:pPr>
      <w:spacing w:line="226" w:lineRule="auto"/>
      <w:ind w:left="4174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07E0" w14:textId="77777777" w:rsidR="00942213" w:rsidRDefault="00942213">
      <w:r>
        <w:separator/>
      </w:r>
    </w:p>
  </w:footnote>
  <w:footnote w:type="continuationSeparator" w:id="0">
    <w:p w14:paraId="1930B00A" w14:textId="77777777" w:rsidR="00942213" w:rsidRDefault="00942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C"/>
    <w:rsid w:val="00007C3E"/>
    <w:rsid w:val="000516DA"/>
    <w:rsid w:val="001C0F5B"/>
    <w:rsid w:val="00222A5C"/>
    <w:rsid w:val="002D18E9"/>
    <w:rsid w:val="003153FC"/>
    <w:rsid w:val="00352A55"/>
    <w:rsid w:val="0044291B"/>
    <w:rsid w:val="004676B3"/>
    <w:rsid w:val="0048094A"/>
    <w:rsid w:val="005912CB"/>
    <w:rsid w:val="005A763F"/>
    <w:rsid w:val="008B6997"/>
    <w:rsid w:val="00942213"/>
    <w:rsid w:val="00AC456C"/>
    <w:rsid w:val="00AD560A"/>
    <w:rsid w:val="00BD4829"/>
    <w:rsid w:val="00DE743B"/>
    <w:rsid w:val="00F6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04CB6"/>
  <w15:docId w15:val="{084812B3-BFE7-4DBD-8486-FEB837A1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header"/>
    <w:basedOn w:val="a"/>
    <w:link w:val="a5"/>
    <w:uiPriority w:val="99"/>
    <w:unhideWhenUsed/>
    <w:rsid w:val="005912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12CB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12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12CB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XSB1</dc:creator>
  <cp:lastModifiedBy>陈香红</cp:lastModifiedBy>
  <cp:revision>31</cp:revision>
  <cp:lastPrinted>2026-06-03T02:36:00Z</cp:lastPrinted>
  <dcterms:created xsi:type="dcterms:W3CDTF">2026-06-03T01:27:00Z</dcterms:created>
  <dcterms:modified xsi:type="dcterms:W3CDTF">2026-06-03T03:02:00Z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2026-06-03T09:21:20Z</vt:filetime>
  </property>
</Properties>
</file>