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AE5EEF">
      <w:pPr>
        <w:spacing w:line="360" w:lineRule="auto"/>
        <w:rPr>
          <w:rFonts w:ascii="Times New Roman" w:hAnsi="Times New Roman" w:cs="Times New Roman" w:eastAsiaTheme="minorEastAsia"/>
        </w:rPr>
      </w:pPr>
      <w:r>
        <w:rPr>
          <w:rFonts w:ascii="Times New Roman" w:hAnsi="Times New Roman" w:cs="Times New Roman" w:eastAsiaTheme="minorEastAsia"/>
        </w:rPr>
        <w:t>编号：</w:t>
      </w:r>
    </w:p>
    <w:p w14:paraId="677CC19A">
      <w:pPr>
        <w:spacing w:line="360" w:lineRule="auto"/>
        <w:rPr>
          <w:rFonts w:ascii="Times New Roman" w:hAnsi="Times New Roman" w:cs="Times New Roman" w:eastAsiaTheme="minorEastAsia"/>
        </w:rPr>
      </w:pPr>
      <w:r>
        <w:rPr>
          <w:rFonts w:ascii="Times New Roman" w:hAnsi="Times New Roman" w:cs="Times New Roman" w:eastAsiaTheme="minorEastAsia"/>
        </w:rPr>
        <w:t>说明</w:t>
      </w:r>
    </w:p>
    <w:p w14:paraId="381C156D">
      <w:pPr>
        <w:spacing w:line="360" w:lineRule="auto"/>
        <w:rPr>
          <w:rFonts w:ascii="Times New Roman" w:hAnsi="Times New Roman" w:cs="Times New Roman" w:eastAsiaTheme="minorEastAsia"/>
        </w:rPr>
      </w:pPr>
      <w:r>
        <w:rPr>
          <w:rFonts w:ascii="Times New Roman" w:hAnsi="Times New Roman" w:cs="Times New Roman" w:eastAsiaTheme="minorEastAsia"/>
        </w:rPr>
        <w:t>1.  产品</w:t>
      </w:r>
      <w:r>
        <w:rPr>
          <w:rFonts w:hint="eastAsia" w:ascii="Times New Roman" w:hAnsi="Times New Roman" w:cs="Times New Roman" w:eastAsiaTheme="minorEastAsia"/>
          <w:lang w:val="en-US" w:eastAsia="zh-CN"/>
        </w:rPr>
        <w:t>及配件</w:t>
      </w:r>
      <w:r>
        <w:rPr>
          <w:rFonts w:ascii="Times New Roman" w:hAnsi="Times New Roman" w:cs="Times New Roman" w:eastAsiaTheme="minorEastAsia"/>
        </w:rPr>
        <w:t>须为</w:t>
      </w:r>
      <w:r>
        <w:rPr>
          <w:rFonts w:ascii="Times New Roman" w:hAnsi="Times New Roman" w:cs="Times New Roman" w:eastAsiaTheme="minorEastAsia"/>
          <w:b/>
        </w:rPr>
        <w:t>原装正品、新品</w:t>
      </w:r>
      <w:r>
        <w:rPr>
          <w:rFonts w:ascii="Times New Roman" w:hAnsi="Times New Roman" w:cs="Times New Roman" w:eastAsiaTheme="minorEastAsia"/>
        </w:rPr>
        <w:t>，相关的配套附件质量优良，数量齐全。</w:t>
      </w:r>
    </w:p>
    <w:p w14:paraId="515E4D7D">
      <w:pPr>
        <w:spacing w:line="360" w:lineRule="auto"/>
        <w:rPr>
          <w:rFonts w:ascii="Times New Roman" w:hAnsi="Times New Roman" w:cs="Times New Roman" w:eastAsiaTheme="minorEastAsia"/>
        </w:rPr>
      </w:pPr>
      <w:r>
        <w:rPr>
          <w:rFonts w:ascii="Times New Roman" w:hAnsi="Times New Roman" w:cs="Times New Roman" w:eastAsiaTheme="minorEastAsia"/>
        </w:rPr>
        <w:t xml:space="preserve">2.  </w:t>
      </w:r>
      <w:r>
        <w:rPr>
          <w:rFonts w:ascii="Times New Roman" w:hAnsi="Times New Roman" w:cs="Times New Roman" w:eastAsiaTheme="minorEastAsia"/>
          <w:b/>
        </w:rPr>
        <w:t>响应价格</w:t>
      </w:r>
      <w:r>
        <w:rPr>
          <w:rFonts w:ascii="Times New Roman" w:hAnsi="Times New Roman" w:cs="Times New Roman" w:eastAsiaTheme="minorEastAsia"/>
        </w:rPr>
        <w:t>，应报产品送到的实际交货地（校内指定地点）的价格，包括运保费、税费、材料费、装卸费、安装调试费等所有费用。</w:t>
      </w:r>
      <w:r>
        <w:rPr>
          <w:rFonts w:hint="eastAsia" w:ascii="Times New Roman" w:hAnsi="Times New Roman" w:cs="Times New Roman" w:eastAsiaTheme="minorEastAsia"/>
        </w:rPr>
        <w:t>报价不得高于预算总价。</w:t>
      </w:r>
    </w:p>
    <w:p w14:paraId="3BD5262A">
      <w:pPr>
        <w:spacing w:line="360" w:lineRule="auto"/>
        <w:rPr>
          <w:rFonts w:ascii="Times New Roman" w:hAnsi="Times New Roman" w:cs="Times New Roman" w:eastAsiaTheme="minorEastAsia"/>
        </w:rPr>
      </w:pPr>
      <w:r>
        <w:rPr>
          <w:rFonts w:ascii="Times New Roman" w:hAnsi="Times New Roman" w:cs="Times New Roman" w:eastAsiaTheme="minorEastAsia"/>
        </w:rPr>
        <w:t>3.  表中所指套（件）系指该产品完备配置。响应方视仪器设备的具体情况，必须提供满足招标方正常使用仪器的必要配置及附件（如需必要，请在表中附注）。我方也视其报价为此设备的完备配置。因设备配置的不完整所带来的设备无法验收而致使的退货等所有费用由供方负责。</w:t>
      </w:r>
    </w:p>
    <w:p w14:paraId="7B25F651">
      <w:pPr>
        <w:spacing w:line="360" w:lineRule="auto"/>
        <w:rPr>
          <w:rFonts w:ascii="Times New Roman" w:hAnsi="Times New Roman" w:cs="Times New Roman" w:eastAsiaTheme="minorEastAsia"/>
        </w:rPr>
      </w:pPr>
      <w:r>
        <w:rPr>
          <w:rFonts w:ascii="Times New Roman" w:hAnsi="Times New Roman" w:cs="Times New Roman" w:eastAsiaTheme="minorEastAsia"/>
        </w:rPr>
        <w:t>4.  付款方式：设备（产品）验收合格后支付合同总额的</w:t>
      </w:r>
      <w:r>
        <w:rPr>
          <w:rFonts w:ascii="Times New Roman" w:hAnsi="Times New Roman" w:cs="Times New Roman" w:eastAsiaTheme="minorEastAsia"/>
          <w:b/>
        </w:rPr>
        <w:t>100%</w:t>
      </w:r>
      <w:r>
        <w:rPr>
          <w:rFonts w:ascii="Times New Roman" w:hAnsi="Times New Roman" w:cs="Times New Roman" w:eastAsiaTheme="minorEastAsia"/>
        </w:rPr>
        <w:t>。</w:t>
      </w:r>
    </w:p>
    <w:p w14:paraId="7A677231">
      <w:pPr>
        <w:spacing w:line="360" w:lineRule="auto"/>
        <w:rPr>
          <w:rFonts w:ascii="Times New Roman" w:hAnsi="Times New Roman" w:cs="Times New Roman" w:eastAsiaTheme="minorEastAsia"/>
        </w:rPr>
      </w:pPr>
      <w:r>
        <w:rPr>
          <w:rFonts w:ascii="Times New Roman" w:hAnsi="Times New Roman" w:cs="Times New Roman" w:eastAsiaTheme="minorEastAsia"/>
        </w:rPr>
        <w:t>5.  质保期：不少于</w:t>
      </w:r>
      <w:r>
        <w:rPr>
          <w:rFonts w:hint="eastAsia" w:ascii="Times New Roman" w:hAnsi="Times New Roman" w:cs="Times New Roman" w:eastAsiaTheme="minorEastAsia"/>
          <w:lang w:val="en-US" w:eastAsia="zh-CN"/>
        </w:rPr>
        <w:t>叁</w:t>
      </w:r>
      <w:r>
        <w:rPr>
          <w:rFonts w:hint="eastAsia" w:ascii="Times New Roman" w:hAnsi="Times New Roman" w:cs="Times New Roman" w:eastAsiaTheme="minorEastAsia"/>
        </w:rPr>
        <w:t>年</w:t>
      </w:r>
      <w:r>
        <w:rPr>
          <w:rFonts w:ascii="Times New Roman" w:hAnsi="Times New Roman" w:cs="Times New Roman" w:eastAsiaTheme="minorEastAsia"/>
        </w:rPr>
        <w:t>。</w:t>
      </w:r>
    </w:p>
    <w:p w14:paraId="4922F045">
      <w:pPr>
        <w:spacing w:line="360" w:lineRule="auto"/>
        <w:rPr>
          <w:color w:val="FF0000"/>
        </w:rPr>
      </w:pPr>
      <w:r>
        <w:rPr>
          <w:rFonts w:ascii="Times New Roman" w:hAnsi="Times New Roman" w:cs="Times New Roman" w:eastAsiaTheme="minorEastAsia"/>
          <w:color w:val="FF0000"/>
        </w:rPr>
        <w:t>6.  响应文件密封后2026年</w:t>
      </w:r>
      <w:r>
        <w:rPr>
          <w:rFonts w:hint="eastAsia" w:ascii="Times New Roman" w:hAnsi="Times New Roman" w:cs="Times New Roman" w:eastAsiaTheme="minorEastAsia"/>
          <w:color w:val="FF0000"/>
          <w:lang w:val="en-US" w:eastAsia="zh-CN"/>
        </w:rPr>
        <w:t>5</w:t>
      </w:r>
      <w:r>
        <w:rPr>
          <w:rFonts w:ascii="Times New Roman" w:hAnsi="Times New Roman" w:cs="Times New Roman" w:eastAsiaTheme="minorEastAsia"/>
          <w:color w:val="FF0000"/>
        </w:rPr>
        <w:t>月</w:t>
      </w:r>
      <w:r>
        <w:rPr>
          <w:rFonts w:hint="eastAsia" w:ascii="Times New Roman" w:hAnsi="Times New Roman" w:cs="Times New Roman" w:eastAsiaTheme="minorEastAsia"/>
          <w:color w:val="FF0000"/>
          <w:lang w:val="en-US" w:eastAsia="zh-CN"/>
        </w:rPr>
        <w:t>21</w:t>
      </w:r>
      <w:bookmarkStart w:id="0" w:name="_GoBack"/>
      <w:bookmarkEnd w:id="0"/>
      <w:r>
        <w:rPr>
          <w:rFonts w:ascii="Times New Roman" w:hAnsi="Times New Roman" w:cs="Times New Roman" w:eastAsiaTheme="minorEastAsia"/>
          <w:color w:val="FF0000"/>
        </w:rPr>
        <w:t>日</w:t>
      </w:r>
      <w:r>
        <w:rPr>
          <w:rFonts w:hint="eastAsia" w:ascii="Times New Roman" w:hAnsi="Times New Roman" w:cs="Times New Roman" w:eastAsiaTheme="minorEastAsia"/>
          <w:color w:val="FF0000"/>
          <w:lang w:val="en-US" w:eastAsia="zh-CN"/>
        </w:rPr>
        <w:t>17</w:t>
      </w:r>
      <w:r>
        <w:rPr>
          <w:rFonts w:ascii="Times New Roman" w:hAnsi="Times New Roman" w:cs="Times New Roman" w:eastAsiaTheme="minorEastAsia"/>
          <w:color w:val="FF0000"/>
        </w:rPr>
        <w:t>点前送到江苏师范大学</w:t>
      </w:r>
      <w:r>
        <w:rPr>
          <w:rFonts w:hint="eastAsia" w:ascii="Times New Roman" w:hAnsi="Times New Roman" w:cs="Times New Roman" w:eastAsiaTheme="minorEastAsia"/>
          <w:color w:val="FF0000"/>
          <w:lang w:val="en-US" w:eastAsia="zh-CN"/>
        </w:rPr>
        <w:t>云龙校区</w:t>
      </w:r>
      <w:r>
        <w:rPr>
          <w:rFonts w:hint="eastAsia" w:eastAsiaTheme="minorEastAsia"/>
          <w:color w:val="FF0000"/>
          <w:lang w:val="en-US" w:eastAsia="zh-CN"/>
        </w:rPr>
        <w:t>3</w:t>
      </w:r>
      <w:r>
        <w:rPr>
          <w:rFonts w:hint="eastAsia"/>
          <w:color w:val="FF0000"/>
        </w:rPr>
        <w:t>号楼</w:t>
      </w:r>
      <w:r>
        <w:rPr>
          <w:rFonts w:hint="eastAsia"/>
          <w:color w:val="FF0000"/>
          <w:lang w:val="en-US" w:eastAsia="zh-CN"/>
        </w:rPr>
        <w:t>104</w:t>
      </w:r>
      <w:r>
        <w:rPr>
          <w:rFonts w:hint="eastAsia"/>
          <w:color w:val="FF0000"/>
        </w:rPr>
        <w:t>室，联系人:</w:t>
      </w:r>
      <w:r>
        <w:rPr>
          <w:rFonts w:hint="eastAsia"/>
          <w:color w:val="FF0000"/>
          <w:lang w:val="en-US" w:eastAsia="zh-CN"/>
        </w:rPr>
        <w:t>刘</w:t>
      </w:r>
      <w:r>
        <w:rPr>
          <w:rFonts w:hint="eastAsia"/>
          <w:color w:val="FF0000"/>
        </w:rPr>
        <w:t>老师，电话</w:t>
      </w:r>
      <w:r>
        <w:rPr>
          <w:color w:val="FF0000"/>
        </w:rPr>
        <w:t>:</w:t>
      </w:r>
      <w:r>
        <w:rPr>
          <w:rFonts w:hint="eastAsia"/>
          <w:color w:val="FF0000"/>
          <w:lang w:val="en-US" w:eastAsia="zh-CN"/>
        </w:rPr>
        <w:t>15190742465</w:t>
      </w:r>
      <w:r>
        <w:rPr>
          <w:rFonts w:hint="eastAsia"/>
          <w:color w:val="FF0000"/>
        </w:rPr>
        <w:t>。</w:t>
      </w:r>
    </w:p>
    <w:p w14:paraId="30321EE1">
      <w:pPr>
        <w:spacing w:line="360" w:lineRule="auto"/>
        <w:rPr>
          <w:rFonts w:eastAsiaTheme="minorEastAsia"/>
          <w:color w:val="FF0000"/>
        </w:rPr>
      </w:pPr>
      <w:r>
        <w:rPr>
          <w:rFonts w:hint="eastAsia"/>
          <w:color w:val="FF0000"/>
        </w:rPr>
        <w:t>7</w:t>
      </w:r>
      <w:r>
        <w:rPr>
          <w:rFonts w:ascii="Times New Roman" w:hAnsi="Times New Roman" w:cs="Times New Roman" w:eastAsiaTheme="minorEastAsia"/>
          <w:color w:val="FF0000"/>
        </w:rPr>
        <w:t xml:space="preserve">.  </w:t>
      </w:r>
      <w:r>
        <w:rPr>
          <w:rFonts w:hint="eastAsia" w:ascii="Times New Roman" w:hAnsi="Times New Roman" w:cs="Times New Roman" w:eastAsiaTheme="minorEastAsia"/>
          <w:color w:val="FF0000"/>
        </w:rPr>
        <w:t>本项目预算总价为</w:t>
      </w:r>
      <w:r>
        <w:rPr>
          <w:rFonts w:hint="eastAsia" w:ascii="宋体" w:hAnsi="宋体" w:eastAsia="宋体" w:cs="宋体"/>
          <w:color w:val="FF0000"/>
          <w:kern w:val="0"/>
          <w:sz w:val="22"/>
          <w:szCs w:val="22"/>
          <w:lang w:val="en-US" w:eastAsia="zh-CN" w:bidi="ar"/>
        </w:rPr>
        <w:t>90000</w:t>
      </w:r>
      <w:r>
        <w:rPr>
          <w:rFonts w:hint="eastAsia" w:ascii="宋体" w:hAnsi="宋体" w:eastAsia="宋体" w:cs="宋体"/>
          <w:color w:val="FF0000"/>
          <w:kern w:val="0"/>
          <w:sz w:val="22"/>
          <w:szCs w:val="22"/>
          <w:lang w:bidi="ar"/>
        </w:rPr>
        <w:t>元</w:t>
      </w:r>
      <w:r>
        <w:rPr>
          <w:rFonts w:hint="eastAsia" w:ascii="Times New Roman" w:hAnsi="Times New Roman" w:cs="Times New Roman" w:eastAsiaTheme="minorEastAsia"/>
          <w:color w:val="FF0000"/>
        </w:rPr>
        <w:t>（人民币）。</w:t>
      </w:r>
    </w:p>
    <w:p w14:paraId="298044A8">
      <w:pPr>
        <w:pStyle w:val="2"/>
      </w:pPr>
    </w:p>
    <w:p w14:paraId="41A01A6C">
      <w:pPr>
        <w:pStyle w:val="2"/>
      </w:pPr>
    </w:p>
    <w:p w14:paraId="21E467D9">
      <w:pPr>
        <w:pStyle w:val="2"/>
      </w:pPr>
    </w:p>
    <w:p w14:paraId="4EF87913">
      <w:pPr>
        <w:pStyle w:val="2"/>
      </w:pPr>
      <w:r>
        <w:rPr>
          <w:rFonts w:hint="eastAsia"/>
        </w:rPr>
        <w:t>需方参数需求：</w:t>
      </w:r>
    </w:p>
    <w:p w14:paraId="125CF6C5">
      <w:pPr>
        <w:jc w:val="center"/>
        <w:rPr>
          <w:rFonts w:eastAsiaTheme="minorEastAsia"/>
          <w:szCs w:val="22"/>
        </w:rPr>
      </w:pPr>
    </w:p>
    <w:tbl>
      <w:tblPr>
        <w:tblStyle w:val="4"/>
        <w:tblW w:w="14060" w:type="dxa"/>
        <w:tblInd w:w="0" w:type="dxa"/>
        <w:tblLayout w:type="fixed"/>
        <w:tblCellMar>
          <w:top w:w="0" w:type="dxa"/>
          <w:left w:w="108" w:type="dxa"/>
          <w:bottom w:w="0" w:type="dxa"/>
          <w:right w:w="108" w:type="dxa"/>
        </w:tblCellMar>
      </w:tblPr>
      <w:tblGrid>
        <w:gridCol w:w="637"/>
        <w:gridCol w:w="1903"/>
        <w:gridCol w:w="5625"/>
        <w:gridCol w:w="960"/>
        <w:gridCol w:w="1065"/>
        <w:gridCol w:w="1575"/>
        <w:gridCol w:w="2295"/>
      </w:tblGrid>
      <w:tr w14:paraId="0AE06B82">
        <w:tblPrEx>
          <w:tblCellMar>
            <w:top w:w="0" w:type="dxa"/>
            <w:left w:w="108" w:type="dxa"/>
            <w:bottom w:w="0" w:type="dxa"/>
            <w:right w:w="108" w:type="dxa"/>
          </w:tblCellMar>
        </w:tblPrEx>
        <w:trPr>
          <w:trHeight w:val="841" w:hRule="atLeast"/>
        </w:trPr>
        <w:tc>
          <w:tcPr>
            <w:tcW w:w="6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099765">
            <w:pPr>
              <w:jc w:val="center"/>
              <w:rPr>
                <w:rFonts w:ascii="宋体" w:hAnsi="宋体" w:eastAsia="宋体"/>
                <w:b/>
              </w:rPr>
            </w:pPr>
            <w:r>
              <w:rPr>
                <w:rFonts w:hint="eastAsia" w:ascii="宋体" w:hAnsi="宋体" w:eastAsia="宋体"/>
                <w:b/>
              </w:rPr>
              <w:t>序号</w:t>
            </w:r>
          </w:p>
        </w:tc>
        <w:tc>
          <w:tcPr>
            <w:tcW w:w="1903" w:type="dxa"/>
            <w:tcBorders>
              <w:top w:val="single" w:color="auto" w:sz="4" w:space="0"/>
              <w:left w:val="nil"/>
              <w:bottom w:val="single" w:color="auto" w:sz="4" w:space="0"/>
              <w:right w:val="single" w:color="auto" w:sz="4" w:space="0"/>
            </w:tcBorders>
            <w:shd w:val="clear" w:color="auto" w:fill="auto"/>
            <w:noWrap/>
            <w:vAlign w:val="center"/>
          </w:tcPr>
          <w:p w14:paraId="5201F56D">
            <w:pPr>
              <w:jc w:val="center"/>
              <w:rPr>
                <w:rFonts w:ascii="宋体" w:hAnsi="宋体" w:eastAsia="宋体"/>
                <w:b/>
              </w:rPr>
            </w:pPr>
            <w:r>
              <w:rPr>
                <w:rFonts w:hint="eastAsia" w:ascii="宋体" w:hAnsi="宋体" w:eastAsia="宋体"/>
                <w:b/>
              </w:rPr>
              <w:t>设备名称</w:t>
            </w:r>
          </w:p>
        </w:tc>
        <w:tc>
          <w:tcPr>
            <w:tcW w:w="5625" w:type="dxa"/>
            <w:tcBorders>
              <w:top w:val="single" w:color="auto" w:sz="4" w:space="0"/>
              <w:left w:val="nil"/>
              <w:bottom w:val="single" w:color="auto" w:sz="4" w:space="0"/>
              <w:right w:val="single" w:color="auto" w:sz="4" w:space="0"/>
            </w:tcBorders>
            <w:shd w:val="clear" w:color="auto" w:fill="auto"/>
            <w:noWrap/>
            <w:vAlign w:val="center"/>
          </w:tcPr>
          <w:p w14:paraId="30313AA1">
            <w:pPr>
              <w:jc w:val="center"/>
              <w:rPr>
                <w:rFonts w:ascii="宋体" w:hAnsi="宋体" w:eastAsia="宋体"/>
                <w:b/>
              </w:rPr>
            </w:pPr>
            <w:r>
              <w:rPr>
                <w:rFonts w:hint="eastAsia" w:ascii="宋体" w:hAnsi="宋体" w:eastAsia="宋体"/>
                <w:b/>
              </w:rPr>
              <w:t>设备参数</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21D54971">
            <w:pPr>
              <w:jc w:val="center"/>
              <w:rPr>
                <w:rFonts w:ascii="宋体" w:hAnsi="宋体" w:eastAsia="宋体"/>
                <w:b/>
              </w:rPr>
            </w:pPr>
            <w:r>
              <w:rPr>
                <w:rFonts w:hint="eastAsia" w:ascii="宋体" w:hAnsi="宋体" w:eastAsia="宋体"/>
                <w:b/>
              </w:rPr>
              <w:t>数量</w:t>
            </w:r>
          </w:p>
        </w:tc>
        <w:tc>
          <w:tcPr>
            <w:tcW w:w="1065" w:type="dxa"/>
            <w:tcBorders>
              <w:top w:val="single" w:color="auto" w:sz="4" w:space="0"/>
              <w:left w:val="nil"/>
              <w:bottom w:val="single" w:color="auto" w:sz="4" w:space="0"/>
              <w:right w:val="single" w:color="auto" w:sz="4" w:space="0"/>
            </w:tcBorders>
            <w:shd w:val="clear" w:color="auto" w:fill="auto"/>
            <w:noWrap/>
            <w:vAlign w:val="center"/>
          </w:tcPr>
          <w:p w14:paraId="6723D19C">
            <w:pPr>
              <w:tabs>
                <w:tab w:val="left" w:pos="289"/>
              </w:tabs>
              <w:jc w:val="center"/>
              <w:rPr>
                <w:rFonts w:ascii="宋体" w:hAnsi="宋体" w:eastAsia="宋体"/>
                <w:b/>
              </w:rPr>
            </w:pPr>
            <w:r>
              <w:rPr>
                <w:rFonts w:hint="eastAsia" w:ascii="宋体" w:hAnsi="宋体" w:eastAsia="宋体"/>
                <w:b/>
              </w:rPr>
              <w:t>单位</w:t>
            </w:r>
          </w:p>
        </w:tc>
        <w:tc>
          <w:tcPr>
            <w:tcW w:w="1575" w:type="dxa"/>
            <w:tcBorders>
              <w:top w:val="single" w:color="auto" w:sz="4" w:space="0"/>
              <w:left w:val="nil"/>
              <w:bottom w:val="single" w:color="auto" w:sz="4" w:space="0"/>
              <w:right w:val="single" w:color="auto" w:sz="4" w:space="0"/>
            </w:tcBorders>
            <w:shd w:val="clear" w:color="auto" w:fill="auto"/>
            <w:noWrap/>
            <w:vAlign w:val="center"/>
          </w:tcPr>
          <w:p w14:paraId="5B3201DB">
            <w:pPr>
              <w:jc w:val="center"/>
              <w:rPr>
                <w:rFonts w:ascii="宋体" w:hAnsi="宋体" w:eastAsia="宋体"/>
                <w:b/>
              </w:rPr>
            </w:pPr>
            <w:r>
              <w:rPr>
                <w:rFonts w:hint="eastAsia" w:ascii="宋体" w:hAnsi="宋体" w:eastAsia="宋体"/>
                <w:b/>
              </w:rPr>
              <w:t>单价</w:t>
            </w:r>
          </w:p>
        </w:tc>
        <w:tc>
          <w:tcPr>
            <w:tcW w:w="2295" w:type="dxa"/>
            <w:tcBorders>
              <w:top w:val="single" w:color="auto" w:sz="4" w:space="0"/>
              <w:left w:val="nil"/>
              <w:bottom w:val="single" w:color="auto" w:sz="4" w:space="0"/>
              <w:right w:val="single" w:color="auto" w:sz="4" w:space="0"/>
            </w:tcBorders>
            <w:shd w:val="clear" w:color="auto" w:fill="auto"/>
            <w:noWrap/>
            <w:vAlign w:val="center"/>
          </w:tcPr>
          <w:p w14:paraId="287E2865">
            <w:pPr>
              <w:jc w:val="center"/>
              <w:rPr>
                <w:rFonts w:ascii="宋体" w:hAnsi="宋体" w:eastAsia="宋体"/>
                <w:b/>
              </w:rPr>
            </w:pPr>
            <w:r>
              <w:rPr>
                <w:rFonts w:hint="eastAsia" w:ascii="宋体" w:hAnsi="宋体" w:eastAsia="宋体"/>
                <w:b/>
              </w:rPr>
              <w:t>总价（元）</w:t>
            </w:r>
          </w:p>
        </w:tc>
      </w:tr>
      <w:tr w14:paraId="3794EED8">
        <w:tblPrEx>
          <w:tblCellMar>
            <w:top w:w="0" w:type="dxa"/>
            <w:left w:w="108" w:type="dxa"/>
            <w:bottom w:w="0" w:type="dxa"/>
            <w:right w:w="108" w:type="dxa"/>
          </w:tblCellMar>
        </w:tblPrEx>
        <w:trPr>
          <w:trHeight w:val="6537" w:hRule="atLeast"/>
        </w:trPr>
        <w:tc>
          <w:tcPr>
            <w:tcW w:w="637" w:type="dxa"/>
            <w:tcBorders>
              <w:top w:val="nil"/>
              <w:left w:val="single" w:color="auto" w:sz="4" w:space="0"/>
              <w:bottom w:val="single" w:color="auto" w:sz="4" w:space="0"/>
              <w:right w:val="single" w:color="auto" w:sz="4" w:space="0"/>
            </w:tcBorders>
            <w:shd w:val="clear" w:color="auto" w:fill="auto"/>
            <w:noWrap/>
            <w:vAlign w:val="center"/>
          </w:tcPr>
          <w:p w14:paraId="5E891245">
            <w:pPr>
              <w:jc w:val="center"/>
              <w:rPr>
                <w:rFonts w:ascii="宋体" w:hAnsi="宋体" w:eastAsia="宋体"/>
              </w:rPr>
            </w:pPr>
            <w:r>
              <w:rPr>
                <w:rFonts w:hint="eastAsia" w:ascii="宋体" w:hAnsi="宋体" w:eastAsia="宋体"/>
              </w:rPr>
              <w:t>1</w:t>
            </w:r>
          </w:p>
        </w:tc>
        <w:tc>
          <w:tcPr>
            <w:tcW w:w="1903" w:type="dxa"/>
            <w:tcBorders>
              <w:top w:val="nil"/>
              <w:left w:val="nil"/>
              <w:bottom w:val="single" w:color="auto" w:sz="4" w:space="0"/>
              <w:right w:val="single" w:color="auto" w:sz="4" w:space="0"/>
            </w:tcBorders>
            <w:shd w:val="clear" w:color="auto" w:fill="auto"/>
            <w:noWrap/>
            <w:vAlign w:val="center"/>
          </w:tcPr>
          <w:p w14:paraId="1EB73453">
            <w:pPr>
              <w:pStyle w:val="3"/>
              <w:keepNext w:val="0"/>
              <w:keepLines w:val="0"/>
              <w:widowControl/>
              <w:suppressLineNumbers w:val="0"/>
              <w:spacing w:line="240" w:lineRule="auto"/>
              <w:ind w:left="0" w:firstLine="0"/>
              <w:jc w:val="left"/>
              <w:textAlignment w:val="center"/>
            </w:pPr>
            <w:r>
              <w:rPr>
                <w:rFonts w:hint="eastAsia" w:ascii="宋体" w:hAnsi="宋体" w:eastAsia="宋体" w:cs="宋体"/>
                <w:color w:val="000000"/>
                <w:spacing w:val="0"/>
                <w:position w:val="0"/>
                <w:sz w:val="24"/>
                <w:szCs w:val="24"/>
              </w:rPr>
              <w:t>多模态影像数据</w:t>
            </w:r>
            <w:r>
              <w:rPr>
                <w:rFonts w:hint="eastAsia" w:ascii="宋体" w:hAnsi="宋体" w:eastAsia="宋体" w:cs="宋体"/>
                <w:color w:val="000000"/>
                <w:spacing w:val="0"/>
                <w:position w:val="0"/>
                <w:sz w:val="24"/>
                <w:szCs w:val="24"/>
                <w:lang w:val="en-US" w:eastAsia="zh-CN"/>
              </w:rPr>
              <w:t>存储管理</w:t>
            </w:r>
            <w:r>
              <w:rPr>
                <w:rFonts w:hint="eastAsia" w:ascii="宋体" w:hAnsi="宋体" w:eastAsia="宋体" w:cs="宋体"/>
                <w:color w:val="000000"/>
                <w:spacing w:val="0"/>
                <w:position w:val="0"/>
                <w:sz w:val="24"/>
                <w:szCs w:val="24"/>
              </w:rPr>
              <w:t>平台</w:t>
            </w:r>
          </w:p>
          <w:p w14:paraId="4B8EDC2C">
            <w:pPr>
              <w:jc w:val="center"/>
              <w:textAlignment w:val="center"/>
              <w:rPr>
                <w:rFonts w:ascii="宋体" w:hAnsi="宋体" w:eastAsia="宋体"/>
              </w:rPr>
            </w:pPr>
          </w:p>
        </w:tc>
        <w:tc>
          <w:tcPr>
            <w:tcW w:w="5625" w:type="dxa"/>
            <w:tcBorders>
              <w:top w:val="nil"/>
              <w:left w:val="nil"/>
              <w:bottom w:val="single" w:color="auto" w:sz="4" w:space="0"/>
              <w:right w:val="single" w:color="auto" w:sz="4" w:space="0"/>
            </w:tcBorders>
            <w:shd w:val="clear" w:color="auto" w:fill="auto"/>
            <w:vAlign w:val="center"/>
          </w:tcPr>
          <w:p w14:paraId="70A1EAA9">
            <w:pPr>
              <w:numPr>
                <w:ilvl w:val="0"/>
                <w:numId w:val="0"/>
              </w:numP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一、 系统架构与访问要求</w:t>
            </w:r>
          </w:p>
          <w:p w14:paraId="7222E5EC">
            <w:pPr>
              <w:numPr>
                <w:ilvl w:val="0"/>
                <w:numId w:val="0"/>
              </w:numP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bidi="ar"/>
              </w:rPr>
              <w:t>系统架构：采用B/S（浏览器/服务器）架构，用户无需安装客户端，通过Firefox、Chrome等主流浏览器即可访问管理界面。</w:t>
            </w:r>
          </w:p>
          <w:p w14:paraId="55DD5C2A">
            <w:pPr>
              <w:numPr>
                <w:ilvl w:val="0"/>
                <w:numId w:val="0"/>
              </w:numP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设备对接：支持与多台磁共振（MRI）等影像设备对接，实现数据同步采集。</w:t>
            </w:r>
          </w:p>
          <w:p w14:paraId="11DDA45D">
            <w:pPr>
              <w:numPr>
                <w:ilvl w:val="0"/>
                <w:numId w:val="0"/>
              </w:numP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3.</w:t>
            </w:r>
            <w:r>
              <w:rPr>
                <w:rFonts w:hint="eastAsia" w:ascii="宋体" w:hAnsi="宋体" w:eastAsia="宋体" w:cs="宋体"/>
                <w:color w:val="000000"/>
                <w:kern w:val="0"/>
                <w:sz w:val="18"/>
                <w:szCs w:val="18"/>
                <w:lang w:bidi="ar"/>
              </w:rPr>
              <w:t>稳定性保障：系统需支持主备冗余部署，保障业务连续性和系统稳定性。</w:t>
            </w:r>
          </w:p>
          <w:p w14:paraId="39DCBD0B">
            <w:pPr>
              <w:numPr>
                <w:ilvl w:val="0"/>
                <w:numId w:val="0"/>
              </w:numP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二、 用户管理与安全认证</w:t>
            </w:r>
          </w:p>
          <w:p w14:paraId="1BA6CB10">
            <w:pPr>
              <w:numPr>
                <w:ilvl w:val="0"/>
                <w:numId w:val="0"/>
              </w:numP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bidi="ar"/>
              </w:rPr>
              <w:t>统一认证：平台需采用LDAP统一用户认证系统，实现云平台Web管理系统、多模态数据采集系统、数据库系统、高性能计算系统及存储系统的单点登录与统一认证。</w:t>
            </w:r>
          </w:p>
          <w:p w14:paraId="5D7B137F">
            <w:pPr>
              <w:numPr>
                <w:ilvl w:val="0"/>
                <w:numId w:val="0"/>
              </w:numP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底层兼容：支持平台管理系统用户、用户组与底层 Ubuntu 系统的用户及用户组实现统一认证。</w:t>
            </w:r>
          </w:p>
          <w:p w14:paraId="734529EE">
            <w:pPr>
              <w:numPr>
                <w:ilvl w:val="0"/>
                <w:numId w:val="0"/>
              </w:numP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3.</w:t>
            </w:r>
            <w:r>
              <w:rPr>
                <w:rFonts w:hint="eastAsia" w:ascii="宋体" w:hAnsi="宋体" w:eastAsia="宋体" w:cs="宋体"/>
                <w:color w:val="000000"/>
                <w:kern w:val="0"/>
                <w:sz w:val="18"/>
                <w:szCs w:val="18"/>
                <w:lang w:bidi="ar"/>
              </w:rPr>
              <w:t>精细化权限管理：支持按用户角色进行精细化权限控制。平台管理员需具备以下Web端管理功能：</w:t>
            </w:r>
          </w:p>
          <w:p w14:paraId="675703C5">
            <w:pPr>
              <w:numPr>
                <w:ilvl w:val="0"/>
                <w:numId w:val="0"/>
              </w:numPr>
              <w:ind w:firstLine="360" w:firstLineChars="200"/>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用户的创建、删除、查询与冻结；</w:t>
            </w:r>
          </w:p>
          <w:p w14:paraId="13619A59">
            <w:pPr>
              <w:numPr>
                <w:ilvl w:val="0"/>
                <w:numId w:val="0"/>
              </w:numPr>
              <w:ind w:firstLine="360" w:firstLineChars="200"/>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设置用户有效期；</w:t>
            </w:r>
          </w:p>
          <w:p w14:paraId="45D66745">
            <w:pPr>
              <w:numPr>
                <w:ilvl w:val="0"/>
                <w:numId w:val="0"/>
              </w:numPr>
              <w:ind w:firstLine="360" w:firstLineChars="200"/>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修改用户基本信息；</w:t>
            </w:r>
          </w:p>
          <w:p w14:paraId="33C8226A">
            <w:pPr>
              <w:numPr>
                <w:ilvl w:val="0"/>
                <w:numId w:val="0"/>
              </w:numPr>
              <w:ind w:firstLine="360" w:firstLineChars="200"/>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分配与设置用户角色。</w:t>
            </w:r>
          </w:p>
          <w:p w14:paraId="3635A528">
            <w:pPr>
              <w:numPr>
                <w:ilvl w:val="0"/>
                <w:numId w:val="0"/>
              </w:numP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三、 数据采集与处理功能</w:t>
            </w:r>
          </w:p>
          <w:p w14:paraId="69333D54">
            <w:pPr>
              <w:numPr>
                <w:ilvl w:val="0"/>
                <w:numId w:val="0"/>
              </w:numP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bidi="ar"/>
              </w:rPr>
              <w:t>支持 Siemens（西门子）、GE（通用电气）、Philips（飞利浦）、联影等不同主流厂家DICOM数据的采集</w:t>
            </w:r>
            <w:r>
              <w:rPr>
                <w:rFonts w:hint="eastAsia" w:ascii="宋体" w:hAnsi="宋体" w:eastAsia="宋体" w:cs="宋体"/>
                <w:color w:val="000000"/>
                <w:kern w:val="0"/>
                <w:sz w:val="18"/>
                <w:szCs w:val="18"/>
                <w:lang w:val="en-US" w:eastAsia="zh-CN" w:bidi="ar"/>
              </w:rPr>
              <w:t>和传输</w:t>
            </w:r>
            <w:r>
              <w:rPr>
                <w:rFonts w:hint="eastAsia" w:ascii="宋体" w:hAnsi="宋体" w:eastAsia="宋体" w:cs="宋体"/>
                <w:color w:val="000000"/>
                <w:kern w:val="0"/>
                <w:sz w:val="18"/>
                <w:szCs w:val="18"/>
                <w:lang w:bidi="ar"/>
              </w:rPr>
              <w:t>。</w:t>
            </w:r>
          </w:p>
          <w:p w14:paraId="6DDA33D2">
            <w:pPr>
              <w:numPr>
                <w:ilvl w:val="0"/>
                <w:numId w:val="0"/>
              </w:numP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支持将仪器同步采集的影像原始数据自动备份至备份存储区域。</w:t>
            </w:r>
          </w:p>
          <w:p w14:paraId="1512A970">
            <w:pPr>
              <w:numPr>
                <w:ilvl w:val="0"/>
                <w:numId w:val="0"/>
              </w:numP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3.</w:t>
            </w:r>
            <w:r>
              <w:rPr>
                <w:rFonts w:hint="eastAsia" w:ascii="宋体" w:hAnsi="宋体" w:eastAsia="宋体" w:cs="宋体"/>
                <w:color w:val="000000"/>
                <w:kern w:val="0"/>
                <w:sz w:val="18"/>
                <w:szCs w:val="18"/>
                <w:lang w:bidi="ar"/>
              </w:rPr>
              <w:t>支持对原始数据文件夹按标准目录结构进行智能解析，并自动传输至指定目录。</w:t>
            </w:r>
          </w:p>
          <w:p w14:paraId="2947F1C2">
            <w:pPr>
              <w:numPr>
                <w:ilvl w:val="0"/>
                <w:numId w:val="0"/>
              </w:numP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4.</w:t>
            </w:r>
            <w:r>
              <w:rPr>
                <w:rFonts w:hint="eastAsia" w:ascii="宋体" w:hAnsi="宋体" w:eastAsia="宋体" w:cs="宋体"/>
                <w:color w:val="000000"/>
                <w:kern w:val="0"/>
                <w:sz w:val="18"/>
                <w:szCs w:val="18"/>
                <w:lang w:bidi="ar"/>
              </w:rPr>
              <w:t>支持自动抓取影像数据的DICOM头文件信息，便于后续的数据精确查询与科研共享。</w:t>
            </w:r>
          </w:p>
          <w:p w14:paraId="3A8D9BD2">
            <w:pPr>
              <w:numPr>
                <w:ilvl w:val="0"/>
                <w:numId w:val="0"/>
              </w:numP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四、 日志审计与查询</w:t>
            </w:r>
          </w:p>
          <w:p w14:paraId="4E742FEA">
            <w:pPr>
              <w:numPr>
                <w:ilvl w:val="0"/>
                <w:numId w:val="0"/>
              </w:numP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bidi="ar"/>
              </w:rPr>
              <w:t>系统需将每一次数据传输过程及导入状态生成详细记录，并存放于日志系统中。</w:t>
            </w:r>
          </w:p>
          <w:p w14:paraId="1DE73EB0">
            <w:pPr>
              <w:numPr>
                <w:ilvl w:val="0"/>
                <w:numId w:val="0"/>
              </w:numP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支持用户登录日志系统，并可通过数据类型、时间段、被试名等多维度条件查询相关日志信息。</w:t>
            </w:r>
          </w:p>
          <w:p w14:paraId="365E1918">
            <w:pPr>
              <w:numPr>
                <w:ilvl w:val="0"/>
                <w:numId w:val="0"/>
              </w:numP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五、 硬件存储规格</w:t>
            </w:r>
          </w:p>
          <w:p w14:paraId="45FCF9CB">
            <w:pPr>
              <w:numPr>
                <w:ilvl w:val="0"/>
                <w:numId w:val="0"/>
              </w:numP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1.</w:t>
            </w:r>
            <w:r>
              <w:rPr>
                <w:rFonts w:hint="eastAsia" w:ascii="宋体" w:hAnsi="宋体" w:eastAsia="宋体" w:cs="宋体"/>
                <w:color w:val="000000"/>
                <w:kern w:val="0"/>
                <w:sz w:val="18"/>
                <w:szCs w:val="18"/>
                <w:lang w:bidi="ar"/>
              </w:rPr>
              <w:t>存储容量：系统总物理容量不低于 96TB，格式化后可用容量不低于 64TB。</w:t>
            </w:r>
          </w:p>
          <w:p w14:paraId="3B480E60">
            <w:pPr>
              <w:numPr>
                <w:ilvl w:val="0"/>
                <w:numId w:val="0"/>
              </w:numPr>
              <w:textAlignment w:val="center"/>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2.</w:t>
            </w:r>
            <w:r>
              <w:rPr>
                <w:rFonts w:hint="eastAsia" w:ascii="宋体" w:hAnsi="宋体" w:eastAsia="宋体" w:cs="宋体"/>
                <w:color w:val="000000"/>
                <w:kern w:val="0"/>
                <w:sz w:val="18"/>
                <w:szCs w:val="18"/>
                <w:lang w:bidi="ar"/>
              </w:rPr>
              <w:t>数据可靠性：存储系统需具备高冗余保护机制，支持同时损坏 2 块数据盘而不丢失数据（支持RAID 6或同等及以上级别的冗余保护技术）。</w:t>
            </w:r>
          </w:p>
          <w:p w14:paraId="1C4604A7">
            <w:pPr>
              <w:numPr>
                <w:ilvl w:val="0"/>
                <w:numId w:val="0"/>
              </w:numPr>
              <w:textAlignment w:val="center"/>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3.内存容量不低于128GB。</w:t>
            </w:r>
          </w:p>
        </w:tc>
        <w:tc>
          <w:tcPr>
            <w:tcW w:w="960" w:type="dxa"/>
            <w:tcBorders>
              <w:top w:val="nil"/>
              <w:left w:val="nil"/>
              <w:bottom w:val="single" w:color="auto" w:sz="4" w:space="0"/>
              <w:right w:val="single" w:color="auto" w:sz="4" w:space="0"/>
            </w:tcBorders>
            <w:shd w:val="clear" w:color="auto" w:fill="auto"/>
            <w:noWrap/>
            <w:vAlign w:val="center"/>
          </w:tcPr>
          <w:p w14:paraId="4D03C5F0">
            <w:pPr>
              <w:jc w:val="center"/>
              <w:textAlignment w:val="center"/>
              <w:rPr>
                <w:rFonts w:ascii="宋体" w:hAnsi="宋体" w:eastAsia="宋体"/>
              </w:rPr>
            </w:pPr>
            <w:r>
              <w:rPr>
                <w:rFonts w:hint="eastAsia" w:ascii="宋体" w:hAnsi="宋体" w:eastAsia="宋体" w:cs="宋体"/>
                <w:color w:val="000000"/>
                <w:kern w:val="0"/>
                <w:sz w:val="22"/>
                <w:szCs w:val="22"/>
                <w:lang w:bidi="ar"/>
              </w:rPr>
              <w:t>1</w:t>
            </w:r>
          </w:p>
        </w:tc>
        <w:tc>
          <w:tcPr>
            <w:tcW w:w="1065" w:type="dxa"/>
            <w:tcBorders>
              <w:top w:val="nil"/>
              <w:left w:val="nil"/>
              <w:bottom w:val="single" w:color="auto" w:sz="4" w:space="0"/>
              <w:right w:val="single" w:color="auto" w:sz="4" w:space="0"/>
            </w:tcBorders>
            <w:shd w:val="clear" w:color="auto" w:fill="auto"/>
            <w:noWrap/>
            <w:vAlign w:val="center"/>
          </w:tcPr>
          <w:p w14:paraId="7727ED59">
            <w:pPr>
              <w:jc w:val="center"/>
              <w:textAlignment w:val="center"/>
              <w:rPr>
                <w:rFonts w:ascii="宋体" w:hAnsi="宋体" w:eastAsia="宋体"/>
              </w:rPr>
            </w:pPr>
            <w:r>
              <w:rPr>
                <w:rFonts w:hint="eastAsia" w:ascii="宋体" w:hAnsi="宋体" w:eastAsia="宋体" w:cs="宋体"/>
                <w:color w:val="000000"/>
                <w:kern w:val="0"/>
                <w:sz w:val="22"/>
                <w:szCs w:val="22"/>
                <w:lang w:bidi="ar"/>
              </w:rPr>
              <w:t>台</w:t>
            </w:r>
          </w:p>
        </w:tc>
        <w:tc>
          <w:tcPr>
            <w:tcW w:w="1575" w:type="dxa"/>
            <w:tcBorders>
              <w:top w:val="nil"/>
              <w:left w:val="nil"/>
              <w:bottom w:val="single" w:color="auto" w:sz="4" w:space="0"/>
              <w:right w:val="single" w:color="auto" w:sz="4" w:space="0"/>
            </w:tcBorders>
            <w:shd w:val="clear" w:color="auto" w:fill="auto"/>
            <w:noWrap/>
            <w:vAlign w:val="center"/>
          </w:tcPr>
          <w:p w14:paraId="05798714">
            <w:pPr>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c>
          <w:tcPr>
            <w:tcW w:w="2295" w:type="dxa"/>
            <w:tcBorders>
              <w:top w:val="nil"/>
              <w:left w:val="nil"/>
              <w:bottom w:val="single" w:color="auto" w:sz="4" w:space="0"/>
              <w:right w:val="single" w:color="auto" w:sz="4" w:space="0"/>
            </w:tcBorders>
            <w:shd w:val="clear" w:color="auto" w:fill="auto"/>
            <w:noWrap/>
            <w:vAlign w:val="center"/>
          </w:tcPr>
          <w:p w14:paraId="51C96E2F">
            <w:pPr>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lang w:bidi="ar"/>
              </w:rPr>
              <w:t xml:space="preserve"> </w:t>
            </w:r>
          </w:p>
        </w:tc>
      </w:tr>
      <w:tr w14:paraId="4782D1A4">
        <w:tblPrEx>
          <w:tblCellMar>
            <w:top w:w="0" w:type="dxa"/>
            <w:left w:w="108" w:type="dxa"/>
            <w:bottom w:w="0" w:type="dxa"/>
            <w:right w:w="108" w:type="dxa"/>
          </w:tblCellMar>
        </w:tblPrEx>
        <w:trPr>
          <w:trHeight w:val="913" w:hRule="atLeast"/>
        </w:trPr>
        <w:tc>
          <w:tcPr>
            <w:tcW w:w="637" w:type="dxa"/>
            <w:tcBorders>
              <w:top w:val="nil"/>
              <w:left w:val="single" w:color="auto" w:sz="4" w:space="0"/>
              <w:bottom w:val="single" w:color="auto" w:sz="4" w:space="0"/>
              <w:right w:val="single" w:color="auto" w:sz="4" w:space="0"/>
            </w:tcBorders>
            <w:shd w:val="clear" w:color="auto" w:fill="auto"/>
            <w:noWrap/>
            <w:vAlign w:val="center"/>
          </w:tcPr>
          <w:p w14:paraId="4368B13C">
            <w:pPr>
              <w:jc w:val="center"/>
              <w:rPr>
                <w:rFonts w:ascii="宋体" w:hAnsi="宋体" w:eastAsia="宋体"/>
              </w:rPr>
            </w:pPr>
          </w:p>
        </w:tc>
        <w:tc>
          <w:tcPr>
            <w:tcW w:w="1903" w:type="dxa"/>
            <w:tcBorders>
              <w:top w:val="nil"/>
              <w:left w:val="nil"/>
              <w:bottom w:val="single" w:color="auto" w:sz="4" w:space="0"/>
              <w:right w:val="single" w:color="auto" w:sz="4" w:space="0"/>
            </w:tcBorders>
            <w:shd w:val="clear" w:color="auto" w:fill="auto"/>
            <w:noWrap/>
            <w:vAlign w:val="center"/>
          </w:tcPr>
          <w:p w14:paraId="0339B3BA">
            <w:pPr>
              <w:jc w:val="center"/>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总计大写</w:t>
            </w:r>
          </w:p>
        </w:tc>
        <w:tc>
          <w:tcPr>
            <w:tcW w:w="5625" w:type="dxa"/>
            <w:tcBorders>
              <w:top w:val="nil"/>
              <w:left w:val="nil"/>
              <w:bottom w:val="single" w:color="auto" w:sz="4" w:space="0"/>
              <w:right w:val="single" w:color="auto" w:sz="4" w:space="0"/>
            </w:tcBorders>
            <w:shd w:val="clear" w:color="auto" w:fill="auto"/>
            <w:vAlign w:val="center"/>
          </w:tcPr>
          <w:p w14:paraId="7A956D01">
            <w:pPr>
              <w:textAlignment w:val="center"/>
              <w:rPr>
                <w:rFonts w:ascii="宋体" w:hAnsi="宋体" w:eastAsia="宋体" w:cs="宋体"/>
                <w:color w:val="000000"/>
                <w:kern w:val="0"/>
                <w:sz w:val="18"/>
                <w:szCs w:val="18"/>
                <w:lang w:bidi="ar"/>
              </w:rPr>
            </w:pPr>
          </w:p>
        </w:tc>
        <w:tc>
          <w:tcPr>
            <w:tcW w:w="960" w:type="dxa"/>
            <w:tcBorders>
              <w:top w:val="nil"/>
              <w:left w:val="nil"/>
              <w:bottom w:val="single" w:color="auto" w:sz="4" w:space="0"/>
              <w:right w:val="single" w:color="auto" w:sz="4" w:space="0"/>
            </w:tcBorders>
            <w:shd w:val="clear" w:color="auto" w:fill="auto"/>
            <w:noWrap/>
            <w:vAlign w:val="center"/>
          </w:tcPr>
          <w:p w14:paraId="2873FEED">
            <w:pPr>
              <w:jc w:val="center"/>
              <w:textAlignment w:val="center"/>
              <w:rPr>
                <w:rFonts w:ascii="宋体" w:hAnsi="宋体" w:eastAsia="宋体" w:cs="宋体"/>
                <w:color w:val="000000"/>
                <w:kern w:val="0"/>
                <w:sz w:val="22"/>
                <w:szCs w:val="22"/>
                <w:lang w:bidi="ar"/>
              </w:rPr>
            </w:pPr>
          </w:p>
        </w:tc>
        <w:tc>
          <w:tcPr>
            <w:tcW w:w="1065" w:type="dxa"/>
            <w:tcBorders>
              <w:top w:val="nil"/>
              <w:left w:val="nil"/>
              <w:bottom w:val="single" w:color="auto" w:sz="4" w:space="0"/>
              <w:right w:val="single" w:color="auto" w:sz="4" w:space="0"/>
            </w:tcBorders>
            <w:shd w:val="clear" w:color="auto" w:fill="auto"/>
            <w:noWrap/>
            <w:vAlign w:val="center"/>
          </w:tcPr>
          <w:p w14:paraId="4DDDAB08">
            <w:pPr>
              <w:jc w:val="center"/>
              <w:textAlignment w:val="center"/>
              <w:rPr>
                <w:rFonts w:ascii="宋体" w:hAnsi="宋体" w:eastAsia="宋体" w:cs="宋体"/>
                <w:color w:val="000000"/>
                <w:kern w:val="0"/>
                <w:sz w:val="22"/>
                <w:szCs w:val="22"/>
                <w:lang w:bidi="ar"/>
              </w:rPr>
            </w:pPr>
          </w:p>
        </w:tc>
        <w:tc>
          <w:tcPr>
            <w:tcW w:w="1575" w:type="dxa"/>
            <w:tcBorders>
              <w:top w:val="nil"/>
              <w:left w:val="nil"/>
              <w:bottom w:val="single" w:color="auto" w:sz="4" w:space="0"/>
              <w:right w:val="single" w:color="auto" w:sz="4" w:space="0"/>
            </w:tcBorders>
            <w:shd w:val="clear" w:color="auto" w:fill="auto"/>
            <w:noWrap/>
            <w:vAlign w:val="center"/>
          </w:tcPr>
          <w:p w14:paraId="58783710">
            <w:pPr>
              <w:jc w:val="center"/>
              <w:textAlignment w:val="center"/>
              <w:rPr>
                <w:rFonts w:ascii="宋体" w:hAnsi="宋体" w:eastAsia="宋体" w:cs="宋体"/>
                <w:color w:val="000000"/>
                <w:kern w:val="0"/>
                <w:sz w:val="22"/>
                <w:szCs w:val="22"/>
                <w:lang w:bidi="ar"/>
              </w:rPr>
            </w:pPr>
          </w:p>
        </w:tc>
        <w:tc>
          <w:tcPr>
            <w:tcW w:w="2295" w:type="dxa"/>
            <w:tcBorders>
              <w:top w:val="nil"/>
              <w:left w:val="nil"/>
              <w:bottom w:val="single" w:color="auto" w:sz="4" w:space="0"/>
              <w:right w:val="single" w:color="auto" w:sz="4" w:space="0"/>
            </w:tcBorders>
            <w:shd w:val="clear" w:color="auto" w:fill="auto"/>
            <w:noWrap/>
            <w:vAlign w:val="center"/>
          </w:tcPr>
          <w:p w14:paraId="1CD0FEE8">
            <w:pPr>
              <w:jc w:val="center"/>
              <w:textAlignment w:val="center"/>
              <w:rPr>
                <w:rFonts w:ascii="宋体" w:hAnsi="宋体" w:eastAsia="宋体" w:cs="宋体"/>
                <w:color w:val="000000"/>
                <w:kern w:val="0"/>
                <w:sz w:val="22"/>
                <w:szCs w:val="22"/>
                <w:lang w:bidi="ar"/>
              </w:rPr>
            </w:pPr>
          </w:p>
        </w:tc>
      </w:tr>
    </w:tbl>
    <w:p w14:paraId="37F9D662"/>
    <w:sectPr>
      <w:pgSz w:w="16838" w:h="11906" w:orient="landscape"/>
      <w:pgMar w:top="1746" w:right="1440" w:bottom="174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0A6492"/>
    <w:rsid w:val="003C4E19"/>
    <w:rsid w:val="00C875EE"/>
    <w:rsid w:val="00D10D7C"/>
    <w:rsid w:val="00D417A7"/>
    <w:rsid w:val="0EC039C6"/>
    <w:rsid w:val="132678C5"/>
    <w:rsid w:val="150A6492"/>
    <w:rsid w:val="18340A1D"/>
    <w:rsid w:val="18954CE4"/>
    <w:rsid w:val="200F2B42"/>
    <w:rsid w:val="2425434D"/>
    <w:rsid w:val="26372DC2"/>
    <w:rsid w:val="2C9419B6"/>
    <w:rsid w:val="2ECA3538"/>
    <w:rsid w:val="55705525"/>
    <w:rsid w:val="5681062C"/>
    <w:rsid w:val="57A6002A"/>
    <w:rsid w:val="58D55988"/>
    <w:rsid w:val="5D1A4792"/>
    <w:rsid w:val="684C1A61"/>
    <w:rsid w:val="6BD75B61"/>
    <w:rsid w:val="6CDA2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黑体" w:hAnsi="黑体" w:eastAsia="黑体" w:cstheme="minorBidi"/>
      <w:kern w:val="2"/>
      <w:sz w:val="24"/>
      <w:szCs w:val="28"/>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spacing w:before="144" w:line="360" w:lineRule="auto"/>
    </w:pPr>
    <w:rPr>
      <w:rFonts w:ascii="微软雅黑" w:hAnsi="微软雅黑" w:eastAsia="微软雅黑" w:cs="微软雅黑"/>
      <w:b/>
      <w:kern w:val="0"/>
      <w:sz w:val="28"/>
      <w:szCs w:val="30"/>
      <w:lang w:val="zh-CN" w:bidi="zh-CN"/>
    </w:r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customStyle="1" w:styleId="6">
    <w:name w:val="font1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1069</Words>
  <Characters>1177</Characters>
  <Lines>8</Lines>
  <Paragraphs>2</Paragraphs>
  <TotalTime>88</TotalTime>
  <ScaleCrop>false</ScaleCrop>
  <LinksUpToDate>false</LinksUpToDate>
  <CharactersWithSpaces>1206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2026-03-10T09:10:00Z</dcterms:created>
  <dc:creator>娥子</dc:creator>
  <cp:lastModifiedBy>Ly</cp:lastModifiedBy>
  <cp:lastPrinted>2026-03-11T01:40:00Z</cp:lastPrinted>
  <dcterms:modified xsi:type="dcterms:W3CDTF">2026-05-13T08:22:21Z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C1D378ECA0CE4A929645470B4736AE5B_13</vt:lpwstr>
  </property>
  <property fmtid="{D5CDD505-2E9C-101B-9397-08002B2CF9AE}" pid="4" name="KSOTemplateDocerSaveRecord">
    <vt:lpwstr>eyJoZGlkIjoiYTIyODMyZTgzYzQ2ZmZhYTE5Mjg1ZmI4YmM3YWQ0ZDAiLCJ1c2VySWQiOiI2MzA4OTcyNjMifQ==</vt:lpwstr>
  </property>
</Properties>
</file>