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1DFA" w14:textId="77777777" w:rsidR="002C0695" w:rsidRDefault="000D56EC" w:rsidP="0013448B">
      <w:pPr>
        <w:jc w:val="center"/>
        <w:rPr>
          <w:b/>
          <w:spacing w:val="320"/>
          <w:sz w:val="36"/>
          <w:szCs w:val="36"/>
        </w:rPr>
      </w:pPr>
      <w:r>
        <w:rPr>
          <w:rFonts w:hint="eastAsia"/>
          <w:b/>
          <w:spacing w:val="320"/>
          <w:sz w:val="36"/>
          <w:szCs w:val="36"/>
        </w:rPr>
        <w:t>分散</w:t>
      </w:r>
      <w:r w:rsidR="0013448B" w:rsidRPr="0013448B">
        <w:rPr>
          <w:rFonts w:hint="eastAsia"/>
          <w:b/>
          <w:spacing w:val="320"/>
          <w:sz w:val="36"/>
          <w:szCs w:val="36"/>
        </w:rPr>
        <w:t>采购</w:t>
      </w:r>
      <w:r w:rsidR="006D28A8">
        <w:rPr>
          <w:rFonts w:hint="eastAsia"/>
          <w:b/>
          <w:spacing w:val="320"/>
          <w:sz w:val="36"/>
          <w:szCs w:val="36"/>
        </w:rPr>
        <w:t>询</w:t>
      </w:r>
      <w:r w:rsidR="00ED5016" w:rsidRPr="0013448B">
        <w:rPr>
          <w:rFonts w:hint="eastAsia"/>
          <w:b/>
          <w:spacing w:val="320"/>
          <w:sz w:val="36"/>
          <w:szCs w:val="36"/>
        </w:rPr>
        <w:t>价单</w:t>
      </w:r>
    </w:p>
    <w:p w14:paraId="36E7CFEB" w14:textId="3C2A8AAB" w:rsidR="008C639E" w:rsidRDefault="00CF0DE6" w:rsidP="00CF0DE6">
      <w:pPr>
        <w:spacing w:line="360" w:lineRule="exact"/>
        <w:jc w:val="right"/>
        <w:rPr>
          <w:rFonts w:asciiTheme="minorEastAsia" w:hAnsiTheme="minorEastAsia" w:cs="华文楷体"/>
          <w:bCs/>
          <w:sz w:val="24"/>
        </w:rPr>
      </w:pPr>
      <w:r>
        <w:rPr>
          <w:rFonts w:asciiTheme="minorEastAsia" w:hAnsiTheme="minorEastAsia" w:cs="华文楷体" w:hint="eastAsia"/>
          <w:bCs/>
          <w:sz w:val="24"/>
        </w:rPr>
        <w:t>编号：FS</w:t>
      </w:r>
      <w:r>
        <w:rPr>
          <w:rFonts w:asciiTheme="minorEastAsia" w:hAnsiTheme="minorEastAsia" w:cs="华文楷体"/>
          <w:bCs/>
          <w:sz w:val="24"/>
        </w:rPr>
        <w:t>20221</w:t>
      </w:r>
      <w:r w:rsidR="00C363BA">
        <w:rPr>
          <w:rFonts w:asciiTheme="minorEastAsia" w:hAnsiTheme="minorEastAsia" w:cs="华文楷体"/>
          <w:bCs/>
          <w:sz w:val="24"/>
        </w:rPr>
        <w:t>11251300</w:t>
      </w:r>
      <w:r>
        <w:rPr>
          <w:rFonts w:asciiTheme="minorEastAsia" w:hAnsiTheme="minorEastAsia" w:cs="华文楷体"/>
          <w:bCs/>
          <w:sz w:val="24"/>
        </w:rPr>
        <w:t>-1</w:t>
      </w:r>
    </w:p>
    <w:p w14:paraId="76204AE0" w14:textId="77777777" w:rsidR="003F7B94" w:rsidRPr="00C363BA" w:rsidRDefault="003F7B94" w:rsidP="008C639E">
      <w:pPr>
        <w:spacing w:line="360" w:lineRule="exact"/>
        <w:jc w:val="left"/>
        <w:rPr>
          <w:rFonts w:ascii="仿宋" w:eastAsia="仿宋" w:hAnsi="仿宋" w:cs="华文楷体"/>
          <w:bCs/>
          <w:sz w:val="24"/>
          <w:szCs w:val="24"/>
        </w:rPr>
      </w:pPr>
      <w:r w:rsidRPr="00C363BA">
        <w:rPr>
          <w:rFonts w:ascii="仿宋" w:eastAsia="仿宋" w:hAnsi="仿宋" w:cs="华文楷体" w:hint="eastAsia"/>
          <w:bCs/>
          <w:sz w:val="24"/>
          <w:szCs w:val="24"/>
        </w:rPr>
        <w:t>说明：</w:t>
      </w:r>
    </w:p>
    <w:p w14:paraId="4FE571C7" w14:textId="77777777" w:rsidR="003F7B94" w:rsidRPr="00C363BA" w:rsidRDefault="003F7B94" w:rsidP="008C639E">
      <w:pPr>
        <w:spacing w:line="360" w:lineRule="exact"/>
        <w:jc w:val="left"/>
        <w:rPr>
          <w:rFonts w:ascii="仿宋" w:eastAsia="仿宋" w:hAnsi="仿宋"/>
          <w:sz w:val="24"/>
          <w:szCs w:val="24"/>
        </w:rPr>
      </w:pPr>
      <w:r w:rsidRPr="00C363BA">
        <w:rPr>
          <w:rFonts w:ascii="仿宋" w:eastAsia="仿宋" w:hAnsi="仿宋" w:cs="华文楷体" w:hint="eastAsia"/>
          <w:bCs/>
          <w:sz w:val="24"/>
          <w:szCs w:val="24"/>
        </w:rPr>
        <w:t>1.  产品须为</w:t>
      </w:r>
      <w:r w:rsidRPr="00C363BA">
        <w:rPr>
          <w:rFonts w:ascii="仿宋" w:eastAsia="仿宋" w:hAnsi="仿宋" w:cs="华文楷体" w:hint="eastAsia"/>
          <w:b/>
          <w:bCs/>
          <w:sz w:val="24"/>
          <w:szCs w:val="24"/>
        </w:rPr>
        <w:t>原装正品、新品</w:t>
      </w:r>
      <w:r w:rsidRPr="00C363BA">
        <w:rPr>
          <w:rFonts w:ascii="仿宋" w:eastAsia="仿宋" w:hAnsi="仿宋" w:cs="华文楷体" w:hint="eastAsia"/>
          <w:bCs/>
          <w:sz w:val="24"/>
          <w:szCs w:val="24"/>
        </w:rPr>
        <w:t>，相关的配套附件质量优良，数量齐全。</w:t>
      </w:r>
    </w:p>
    <w:p w14:paraId="304AC99E" w14:textId="2392D147" w:rsidR="003F7B94" w:rsidRPr="00C363BA" w:rsidRDefault="003F7B94" w:rsidP="008C639E">
      <w:pPr>
        <w:spacing w:line="360" w:lineRule="exact"/>
        <w:jc w:val="left"/>
        <w:rPr>
          <w:rFonts w:ascii="仿宋" w:eastAsia="仿宋" w:hAnsi="仿宋"/>
          <w:sz w:val="24"/>
          <w:szCs w:val="24"/>
        </w:rPr>
      </w:pPr>
      <w:r w:rsidRPr="00C363BA">
        <w:rPr>
          <w:rFonts w:ascii="仿宋" w:eastAsia="仿宋" w:hAnsi="仿宋" w:hint="eastAsia"/>
          <w:sz w:val="24"/>
          <w:szCs w:val="24"/>
        </w:rPr>
        <w:t>2.</w:t>
      </w:r>
      <w:r w:rsidRPr="00C363BA">
        <w:rPr>
          <w:rFonts w:ascii="仿宋" w:eastAsia="仿宋" w:hAnsi="仿宋" w:hint="eastAsia"/>
          <w:b/>
          <w:sz w:val="24"/>
          <w:szCs w:val="24"/>
        </w:rPr>
        <w:t xml:space="preserve">  响应价格</w:t>
      </w:r>
      <w:r w:rsidRPr="00C363BA">
        <w:rPr>
          <w:rFonts w:ascii="仿宋" w:eastAsia="仿宋" w:hAnsi="仿宋" w:hint="eastAsia"/>
          <w:sz w:val="24"/>
          <w:szCs w:val="24"/>
        </w:rPr>
        <w:t>，</w:t>
      </w:r>
      <w:r w:rsidR="00C363BA">
        <w:rPr>
          <w:rFonts w:ascii="仿宋" w:eastAsia="仿宋" w:hAnsi="仿宋" w:hint="eastAsia"/>
          <w:sz w:val="24"/>
          <w:szCs w:val="24"/>
        </w:rPr>
        <w:t>是</w:t>
      </w:r>
      <w:r w:rsidRPr="00C363BA">
        <w:rPr>
          <w:rFonts w:ascii="仿宋" w:eastAsia="仿宋" w:hAnsi="仿宋" w:hint="eastAsia"/>
          <w:sz w:val="24"/>
          <w:szCs w:val="24"/>
        </w:rPr>
        <w:t>产品送到的实际交货地（校内指定地点）的价格，包括运保费、税费、材料费、装卸费、安装调试费等所有费用。</w:t>
      </w:r>
    </w:p>
    <w:p w14:paraId="40258292" w14:textId="77777777" w:rsidR="003F7B94" w:rsidRPr="00C363BA" w:rsidRDefault="003F7B94" w:rsidP="008C639E">
      <w:pPr>
        <w:spacing w:line="360" w:lineRule="exact"/>
        <w:ind w:left="425" w:hangingChars="177" w:hanging="425"/>
        <w:jc w:val="left"/>
        <w:rPr>
          <w:rFonts w:ascii="仿宋" w:eastAsia="仿宋" w:hAnsi="仿宋"/>
          <w:sz w:val="24"/>
          <w:szCs w:val="24"/>
        </w:rPr>
      </w:pPr>
      <w:r w:rsidRPr="00C363BA">
        <w:rPr>
          <w:rFonts w:ascii="仿宋" w:eastAsia="仿宋" w:hAnsi="仿宋" w:hint="eastAsia"/>
          <w:sz w:val="24"/>
          <w:szCs w:val="24"/>
        </w:rPr>
        <w:t>3.  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7A0F0283" w14:textId="77777777" w:rsidR="003F7B94" w:rsidRPr="00C363BA" w:rsidRDefault="003F7B94" w:rsidP="008C639E">
      <w:pPr>
        <w:spacing w:line="360" w:lineRule="exact"/>
        <w:jc w:val="left"/>
        <w:rPr>
          <w:rFonts w:ascii="仿宋" w:eastAsia="仿宋" w:hAnsi="仿宋"/>
          <w:b/>
          <w:sz w:val="24"/>
          <w:szCs w:val="24"/>
        </w:rPr>
      </w:pPr>
      <w:r w:rsidRPr="00C363BA">
        <w:rPr>
          <w:rFonts w:ascii="仿宋" w:eastAsia="仿宋" w:hAnsi="仿宋" w:hint="eastAsia"/>
          <w:sz w:val="24"/>
          <w:szCs w:val="24"/>
        </w:rPr>
        <w:t>4.  付款方式</w:t>
      </w:r>
      <w:r w:rsidRPr="00C363BA">
        <w:rPr>
          <w:rFonts w:ascii="仿宋" w:eastAsia="仿宋" w:hAnsi="仿宋" w:hint="eastAsia"/>
          <w:b/>
          <w:sz w:val="24"/>
          <w:szCs w:val="24"/>
        </w:rPr>
        <w:t>：</w:t>
      </w:r>
      <w:r w:rsidRPr="00C363BA">
        <w:rPr>
          <w:rFonts w:ascii="仿宋" w:eastAsia="仿宋" w:hAnsi="仿宋" w:hint="eastAsia"/>
          <w:sz w:val="24"/>
          <w:szCs w:val="24"/>
        </w:rPr>
        <w:t>设备（产品）</w:t>
      </w:r>
      <w:r w:rsidRPr="00C363BA">
        <w:rPr>
          <w:rFonts w:ascii="仿宋" w:eastAsia="仿宋" w:hAnsi="仿宋"/>
          <w:sz w:val="24"/>
          <w:szCs w:val="24"/>
        </w:rPr>
        <w:t>验收合格后支付合同总额的</w:t>
      </w:r>
      <w:r w:rsidRPr="00C363BA">
        <w:rPr>
          <w:rFonts w:ascii="仿宋" w:eastAsia="仿宋" w:hAnsi="仿宋" w:hint="eastAsia"/>
          <w:b/>
          <w:sz w:val="24"/>
          <w:szCs w:val="24"/>
        </w:rPr>
        <w:t>100</w:t>
      </w:r>
      <w:r w:rsidRPr="00C363BA">
        <w:rPr>
          <w:rFonts w:ascii="仿宋" w:eastAsia="仿宋" w:hAnsi="仿宋"/>
          <w:b/>
          <w:sz w:val="24"/>
          <w:szCs w:val="24"/>
        </w:rPr>
        <w:t>%</w:t>
      </w:r>
      <w:r w:rsidRPr="00C363BA">
        <w:rPr>
          <w:rFonts w:ascii="仿宋" w:eastAsia="仿宋" w:hAnsi="仿宋" w:hint="eastAsia"/>
          <w:sz w:val="24"/>
          <w:szCs w:val="24"/>
        </w:rPr>
        <w:t>。</w:t>
      </w:r>
    </w:p>
    <w:p w14:paraId="2CE055E0" w14:textId="77777777" w:rsidR="003F7B94" w:rsidRPr="00C363BA" w:rsidRDefault="003F7B94" w:rsidP="008C639E">
      <w:pPr>
        <w:spacing w:line="360" w:lineRule="exact"/>
        <w:jc w:val="left"/>
        <w:rPr>
          <w:rFonts w:ascii="仿宋" w:eastAsia="仿宋" w:hAnsi="仿宋"/>
          <w:sz w:val="24"/>
          <w:szCs w:val="24"/>
        </w:rPr>
      </w:pPr>
      <w:r w:rsidRPr="00C363BA">
        <w:rPr>
          <w:rFonts w:ascii="仿宋" w:eastAsia="仿宋" w:hAnsi="仿宋" w:hint="eastAsia"/>
          <w:sz w:val="24"/>
          <w:szCs w:val="24"/>
        </w:rPr>
        <w:t>5.  质保期：不少于</w:t>
      </w:r>
      <w:r w:rsidRPr="00C363BA">
        <w:rPr>
          <w:rFonts w:ascii="仿宋" w:eastAsia="仿宋" w:hAnsi="仿宋" w:hint="eastAsia"/>
          <w:b/>
          <w:sz w:val="24"/>
          <w:szCs w:val="24"/>
        </w:rPr>
        <w:t>三年</w:t>
      </w:r>
      <w:r w:rsidRPr="00C363BA">
        <w:rPr>
          <w:rFonts w:ascii="仿宋" w:eastAsia="仿宋" w:hAnsi="仿宋" w:hint="eastAsia"/>
          <w:sz w:val="24"/>
          <w:szCs w:val="24"/>
        </w:rPr>
        <w:t>。</w:t>
      </w:r>
    </w:p>
    <w:p w14:paraId="354B36A3" w14:textId="399121D7" w:rsidR="00042FB6" w:rsidRPr="00C363BA" w:rsidRDefault="00042FB6" w:rsidP="008C639E">
      <w:pPr>
        <w:spacing w:line="360" w:lineRule="exact"/>
        <w:jc w:val="left"/>
        <w:rPr>
          <w:rFonts w:ascii="仿宋" w:eastAsia="仿宋" w:hAnsi="仿宋"/>
          <w:b/>
          <w:sz w:val="24"/>
          <w:szCs w:val="24"/>
        </w:rPr>
      </w:pPr>
      <w:r w:rsidRPr="00C363BA">
        <w:rPr>
          <w:rFonts w:ascii="仿宋" w:eastAsia="仿宋" w:hAnsi="仿宋" w:hint="eastAsia"/>
          <w:sz w:val="24"/>
          <w:szCs w:val="24"/>
        </w:rPr>
        <w:t>6</w:t>
      </w:r>
      <w:r w:rsidRPr="00C363BA">
        <w:rPr>
          <w:rFonts w:ascii="仿宋" w:eastAsia="仿宋" w:hAnsi="仿宋"/>
          <w:sz w:val="24"/>
          <w:szCs w:val="24"/>
        </w:rPr>
        <w:t xml:space="preserve">.  </w:t>
      </w:r>
      <w:r w:rsidRPr="00C363BA">
        <w:rPr>
          <w:rFonts w:ascii="仿宋" w:eastAsia="仿宋" w:hAnsi="仿宋" w:hint="eastAsia"/>
          <w:sz w:val="24"/>
          <w:szCs w:val="24"/>
        </w:rPr>
        <w:t>响应文件密封后2</w:t>
      </w:r>
      <w:r w:rsidRPr="00C363BA">
        <w:rPr>
          <w:rFonts w:ascii="仿宋" w:eastAsia="仿宋" w:hAnsi="仿宋"/>
          <w:sz w:val="24"/>
          <w:szCs w:val="24"/>
        </w:rPr>
        <w:t>022</w:t>
      </w:r>
      <w:r w:rsidRPr="00C363BA">
        <w:rPr>
          <w:rFonts w:ascii="仿宋" w:eastAsia="仿宋" w:hAnsi="仿宋" w:hint="eastAsia"/>
          <w:sz w:val="24"/>
          <w:szCs w:val="24"/>
        </w:rPr>
        <w:t>年1</w:t>
      </w:r>
      <w:r w:rsidR="008A0910">
        <w:rPr>
          <w:rFonts w:ascii="仿宋" w:eastAsia="仿宋" w:hAnsi="仿宋"/>
          <w:sz w:val="24"/>
          <w:szCs w:val="24"/>
        </w:rPr>
        <w:t>2</w:t>
      </w:r>
      <w:r w:rsidRPr="00C363BA">
        <w:rPr>
          <w:rFonts w:ascii="仿宋" w:eastAsia="仿宋" w:hAnsi="仿宋" w:hint="eastAsia"/>
          <w:sz w:val="24"/>
          <w:szCs w:val="24"/>
        </w:rPr>
        <w:t>月</w:t>
      </w:r>
      <w:r w:rsidR="008A0910">
        <w:rPr>
          <w:rFonts w:ascii="仿宋" w:eastAsia="仿宋" w:hAnsi="仿宋"/>
          <w:sz w:val="24"/>
          <w:szCs w:val="24"/>
        </w:rPr>
        <w:t>5</w:t>
      </w:r>
      <w:r w:rsidRPr="00C363BA">
        <w:rPr>
          <w:rFonts w:ascii="仿宋" w:eastAsia="仿宋" w:hAnsi="仿宋" w:hint="eastAsia"/>
          <w:sz w:val="24"/>
          <w:szCs w:val="24"/>
        </w:rPr>
        <w:t>日</w:t>
      </w:r>
      <w:r w:rsidR="00362D98" w:rsidRPr="00C363BA">
        <w:rPr>
          <w:rFonts w:ascii="仿宋" w:eastAsia="仿宋" w:hAnsi="仿宋" w:hint="eastAsia"/>
          <w:sz w:val="24"/>
          <w:szCs w:val="24"/>
        </w:rPr>
        <w:t>1</w:t>
      </w:r>
      <w:r w:rsidR="00362D98" w:rsidRPr="00C363BA">
        <w:rPr>
          <w:rFonts w:ascii="仿宋" w:eastAsia="仿宋" w:hAnsi="仿宋"/>
          <w:sz w:val="24"/>
          <w:szCs w:val="24"/>
        </w:rPr>
        <w:t>1</w:t>
      </w:r>
      <w:r w:rsidR="00362D98" w:rsidRPr="00C363BA">
        <w:rPr>
          <w:rFonts w:ascii="仿宋" w:eastAsia="仿宋" w:hAnsi="仿宋" w:hint="eastAsia"/>
          <w:sz w:val="24"/>
          <w:szCs w:val="24"/>
        </w:rPr>
        <w:t>点</w:t>
      </w:r>
      <w:r w:rsidRPr="00C363BA">
        <w:rPr>
          <w:rFonts w:ascii="仿宋" w:eastAsia="仿宋" w:hAnsi="仿宋" w:hint="eastAsia"/>
          <w:sz w:val="24"/>
          <w:szCs w:val="24"/>
        </w:rPr>
        <w:t>前</w:t>
      </w:r>
      <w:r w:rsidR="008A0910">
        <w:rPr>
          <w:rFonts w:ascii="仿宋" w:eastAsia="仿宋" w:hAnsi="仿宋" w:hint="eastAsia"/>
          <w:sz w:val="24"/>
          <w:szCs w:val="24"/>
        </w:rPr>
        <w:t>寄</w:t>
      </w:r>
      <w:r w:rsidRPr="00C363BA">
        <w:rPr>
          <w:rFonts w:ascii="仿宋" w:eastAsia="仿宋" w:hAnsi="仿宋" w:hint="eastAsia"/>
          <w:sz w:val="24"/>
          <w:szCs w:val="24"/>
        </w:rPr>
        <w:t>送到江苏师范大学泉山校区</w:t>
      </w:r>
      <w:r w:rsidR="00C363BA" w:rsidRPr="00C363BA">
        <w:rPr>
          <w:rFonts w:ascii="仿宋" w:eastAsia="仿宋" w:hAnsi="仿宋" w:hint="eastAsia"/>
          <w:sz w:val="24"/>
          <w:szCs w:val="24"/>
        </w:rPr>
        <w:t>游泳馆二楼203办公室,</w:t>
      </w:r>
      <w:r w:rsidRPr="00C363BA">
        <w:rPr>
          <w:rFonts w:ascii="仿宋" w:eastAsia="仿宋" w:hAnsi="仿宋" w:hint="eastAsia"/>
          <w:sz w:val="24"/>
          <w:szCs w:val="24"/>
        </w:rPr>
        <w:t>联系人</w:t>
      </w:r>
      <w:r w:rsidR="00C363BA" w:rsidRPr="00C363BA">
        <w:rPr>
          <w:rFonts w:ascii="仿宋" w:eastAsia="仿宋" w:hAnsi="仿宋" w:hint="eastAsia"/>
          <w:sz w:val="24"/>
          <w:szCs w:val="24"/>
        </w:rPr>
        <w:t>周</w:t>
      </w:r>
      <w:r w:rsidRPr="00C363BA">
        <w:rPr>
          <w:rFonts w:ascii="仿宋" w:eastAsia="仿宋" w:hAnsi="仿宋" w:hint="eastAsia"/>
          <w:sz w:val="24"/>
          <w:szCs w:val="24"/>
        </w:rPr>
        <w:t>老师，</w:t>
      </w:r>
      <w:r w:rsidR="00C363BA" w:rsidRPr="00C363BA">
        <w:rPr>
          <w:rFonts w:ascii="仿宋" w:eastAsia="仿宋" w:hAnsi="仿宋" w:hint="eastAsia"/>
          <w:sz w:val="24"/>
          <w:szCs w:val="24"/>
        </w:rPr>
        <w:t>15852111812。</w:t>
      </w:r>
    </w:p>
    <w:p w14:paraId="217BD0E6"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340"/>
        <w:gridCol w:w="2352"/>
        <w:gridCol w:w="1630"/>
        <w:gridCol w:w="2126"/>
      </w:tblGrid>
      <w:tr w:rsidR="00C363BA" w:rsidRPr="005E44B6" w14:paraId="6E7FDD10" w14:textId="77777777" w:rsidTr="005E44B6">
        <w:trPr>
          <w:jc w:val="center"/>
        </w:trPr>
        <w:tc>
          <w:tcPr>
            <w:tcW w:w="2340" w:type="dxa"/>
          </w:tcPr>
          <w:p w14:paraId="2609DE8C" w14:textId="77777777" w:rsidR="00C363BA" w:rsidRPr="005E44B6" w:rsidRDefault="00C363BA"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352" w:type="dxa"/>
          </w:tcPr>
          <w:p w14:paraId="63AB7647" w14:textId="7DD0C3C9" w:rsidR="00C363BA" w:rsidRPr="005E44B6" w:rsidRDefault="00C363BA"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w:t>
            </w:r>
            <w:r>
              <w:rPr>
                <w:rFonts w:asciiTheme="minorEastAsia" w:eastAsiaTheme="minorEastAsia" w:hAnsiTheme="minorEastAsia" w:hint="eastAsia"/>
                <w:b/>
                <w:szCs w:val="28"/>
              </w:rPr>
              <w:t>参数</w:t>
            </w:r>
          </w:p>
        </w:tc>
        <w:tc>
          <w:tcPr>
            <w:tcW w:w="1630" w:type="dxa"/>
          </w:tcPr>
          <w:p w14:paraId="5160A2DE" w14:textId="19E732B0" w:rsidR="00C363BA" w:rsidRPr="005E44B6" w:rsidRDefault="00C363BA"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r>
              <w:rPr>
                <w:rFonts w:asciiTheme="minorEastAsia" w:eastAsiaTheme="minorEastAsia" w:hAnsiTheme="minorEastAsia" w:hint="eastAsia"/>
                <w:b/>
                <w:szCs w:val="28"/>
              </w:rPr>
              <w:t>（平米）</w:t>
            </w:r>
          </w:p>
        </w:tc>
        <w:tc>
          <w:tcPr>
            <w:tcW w:w="2126" w:type="dxa"/>
          </w:tcPr>
          <w:p w14:paraId="0354FD23" w14:textId="77777777" w:rsidR="00C363BA" w:rsidRPr="005E44B6" w:rsidRDefault="00C363BA"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C363BA" w:rsidRPr="005E44B6" w14:paraId="3CC54A2D" w14:textId="77777777" w:rsidTr="005E44B6">
        <w:trPr>
          <w:jc w:val="center"/>
        </w:trPr>
        <w:tc>
          <w:tcPr>
            <w:tcW w:w="2340" w:type="dxa"/>
          </w:tcPr>
          <w:p w14:paraId="3A50953E" w14:textId="4726BA5A" w:rsidR="00C363BA" w:rsidRPr="00D42F8D" w:rsidRDefault="00C363BA"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地垫</w:t>
            </w:r>
          </w:p>
        </w:tc>
        <w:tc>
          <w:tcPr>
            <w:tcW w:w="2352" w:type="dxa"/>
          </w:tcPr>
          <w:p w14:paraId="407A419E" w14:textId="2EA78473" w:rsidR="00C363BA" w:rsidRPr="00D42F8D" w:rsidRDefault="00C363BA"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详见附页</w:t>
            </w:r>
          </w:p>
        </w:tc>
        <w:tc>
          <w:tcPr>
            <w:tcW w:w="1630" w:type="dxa"/>
          </w:tcPr>
          <w:p w14:paraId="42ACFD5C" w14:textId="390E775C" w:rsidR="00C363BA" w:rsidRPr="00D42F8D" w:rsidRDefault="00C363BA"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450</w:t>
            </w:r>
          </w:p>
        </w:tc>
        <w:tc>
          <w:tcPr>
            <w:tcW w:w="2126" w:type="dxa"/>
          </w:tcPr>
          <w:p w14:paraId="01809448" w14:textId="0B068511" w:rsidR="00C363BA" w:rsidRPr="00D42F8D" w:rsidRDefault="00C363BA" w:rsidP="005E44B6">
            <w:pPr>
              <w:pStyle w:val="a9"/>
              <w:spacing w:before="144"/>
              <w:ind w:left="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49500</w:t>
            </w:r>
          </w:p>
        </w:tc>
      </w:tr>
    </w:tbl>
    <w:p w14:paraId="201E8B34" w14:textId="77777777" w:rsidR="003F7B94" w:rsidRDefault="003F7B94" w:rsidP="000D2640">
      <w:pPr>
        <w:pStyle w:val="a9"/>
        <w:spacing w:before="144"/>
        <w:rPr>
          <w:b/>
          <w:sz w:val="28"/>
          <w:szCs w:val="28"/>
        </w:rPr>
      </w:pPr>
    </w:p>
    <w:p w14:paraId="4ECF12F2" w14:textId="77777777"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084ED306" w14:textId="77777777" w:rsidTr="0013448B">
        <w:trPr>
          <w:jc w:val="center"/>
        </w:trPr>
        <w:tc>
          <w:tcPr>
            <w:tcW w:w="907" w:type="dxa"/>
          </w:tcPr>
          <w:p w14:paraId="7916AB92"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75C10230"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087DD8E9"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5EF724A8"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4A461BD8"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7EA70D00"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69AAA98A"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53370CBE"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01F0A74C" w14:textId="77777777" w:rsidR="003F7B94" w:rsidRPr="00ED5016" w:rsidRDefault="0013448B" w:rsidP="003F7B94">
            <w:pPr>
              <w:widowControl/>
              <w:jc w:val="center"/>
              <w:rPr>
                <w:b/>
                <w:sz w:val="28"/>
                <w:szCs w:val="28"/>
              </w:rPr>
            </w:pPr>
            <w:r>
              <w:rPr>
                <w:rFonts w:hint="eastAsia"/>
                <w:b/>
                <w:sz w:val="28"/>
                <w:szCs w:val="28"/>
              </w:rPr>
              <w:t>质保时间</w:t>
            </w:r>
          </w:p>
        </w:tc>
      </w:tr>
      <w:tr w:rsidR="0013448B" w:rsidRPr="00ED5016" w14:paraId="3A6260A2" w14:textId="77777777" w:rsidTr="0013448B">
        <w:trPr>
          <w:trHeight w:val="579"/>
          <w:jc w:val="center"/>
        </w:trPr>
        <w:tc>
          <w:tcPr>
            <w:tcW w:w="907" w:type="dxa"/>
          </w:tcPr>
          <w:p w14:paraId="53023A70"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1788C06F" w14:textId="77777777" w:rsidR="0013448B" w:rsidRPr="00ED5016" w:rsidRDefault="0013448B" w:rsidP="00ED5016">
            <w:pPr>
              <w:jc w:val="center"/>
              <w:rPr>
                <w:b/>
              </w:rPr>
            </w:pPr>
          </w:p>
        </w:tc>
        <w:tc>
          <w:tcPr>
            <w:tcW w:w="1361" w:type="dxa"/>
            <w:vAlign w:val="center"/>
          </w:tcPr>
          <w:p w14:paraId="744B2023" w14:textId="77777777" w:rsidR="0013448B" w:rsidRPr="0013448B" w:rsidRDefault="0013448B" w:rsidP="00ED5016">
            <w:pPr>
              <w:jc w:val="center"/>
              <w:rPr>
                <w:b/>
                <w:sz w:val="28"/>
                <w:szCs w:val="28"/>
              </w:rPr>
            </w:pPr>
          </w:p>
        </w:tc>
        <w:tc>
          <w:tcPr>
            <w:tcW w:w="1361" w:type="dxa"/>
            <w:vAlign w:val="center"/>
          </w:tcPr>
          <w:p w14:paraId="011CD94D" w14:textId="77777777" w:rsidR="0013448B" w:rsidRPr="00ED5016" w:rsidRDefault="0013448B" w:rsidP="00ED5016">
            <w:pPr>
              <w:jc w:val="center"/>
              <w:rPr>
                <w:b/>
              </w:rPr>
            </w:pPr>
          </w:p>
        </w:tc>
        <w:tc>
          <w:tcPr>
            <w:tcW w:w="1361" w:type="dxa"/>
            <w:vAlign w:val="center"/>
          </w:tcPr>
          <w:p w14:paraId="4AC918BE" w14:textId="77777777" w:rsidR="0013448B" w:rsidRPr="00ED5016" w:rsidRDefault="0013448B" w:rsidP="00ED5016">
            <w:pPr>
              <w:jc w:val="center"/>
              <w:rPr>
                <w:b/>
              </w:rPr>
            </w:pPr>
          </w:p>
        </w:tc>
        <w:tc>
          <w:tcPr>
            <w:tcW w:w="1361" w:type="dxa"/>
            <w:shd w:val="clear" w:color="auto" w:fill="auto"/>
            <w:vAlign w:val="center"/>
          </w:tcPr>
          <w:p w14:paraId="1FC70C97" w14:textId="77777777" w:rsidR="0013448B" w:rsidRPr="00ED5016" w:rsidRDefault="0013448B" w:rsidP="00ED5016">
            <w:pPr>
              <w:widowControl/>
              <w:jc w:val="center"/>
              <w:rPr>
                <w:b/>
              </w:rPr>
            </w:pPr>
          </w:p>
        </w:tc>
        <w:tc>
          <w:tcPr>
            <w:tcW w:w="1361" w:type="dxa"/>
            <w:shd w:val="clear" w:color="auto" w:fill="auto"/>
            <w:vAlign w:val="center"/>
          </w:tcPr>
          <w:p w14:paraId="323ABA73" w14:textId="77777777" w:rsidR="0013448B" w:rsidRPr="00ED5016" w:rsidRDefault="0013448B" w:rsidP="00ED5016">
            <w:pPr>
              <w:widowControl/>
              <w:jc w:val="center"/>
              <w:rPr>
                <w:b/>
              </w:rPr>
            </w:pPr>
          </w:p>
        </w:tc>
        <w:tc>
          <w:tcPr>
            <w:tcW w:w="1361" w:type="dxa"/>
            <w:shd w:val="clear" w:color="auto" w:fill="auto"/>
            <w:vAlign w:val="center"/>
          </w:tcPr>
          <w:p w14:paraId="120F8D18" w14:textId="77777777" w:rsidR="0013448B" w:rsidRPr="00ED5016" w:rsidRDefault="0013448B" w:rsidP="00ED5016">
            <w:pPr>
              <w:widowControl/>
              <w:jc w:val="center"/>
              <w:rPr>
                <w:b/>
              </w:rPr>
            </w:pPr>
          </w:p>
        </w:tc>
        <w:tc>
          <w:tcPr>
            <w:tcW w:w="1361" w:type="dxa"/>
            <w:shd w:val="clear" w:color="auto" w:fill="auto"/>
            <w:vAlign w:val="center"/>
          </w:tcPr>
          <w:p w14:paraId="79A497D9" w14:textId="77777777" w:rsidR="0013448B" w:rsidRPr="00ED5016" w:rsidRDefault="0013448B" w:rsidP="00ED5016">
            <w:pPr>
              <w:widowControl/>
              <w:jc w:val="center"/>
              <w:rPr>
                <w:b/>
              </w:rPr>
            </w:pPr>
          </w:p>
        </w:tc>
      </w:tr>
    </w:tbl>
    <w:p w14:paraId="6B2209FB" w14:textId="77777777" w:rsidR="00ED5016" w:rsidRPr="00ED5016" w:rsidRDefault="00ED5016" w:rsidP="00ED5016">
      <w:pPr>
        <w:jc w:val="center"/>
        <w:rPr>
          <w:b/>
        </w:rPr>
      </w:pPr>
    </w:p>
    <w:p w14:paraId="13E5C7F0" w14:textId="77777777" w:rsidR="00ED5016" w:rsidRDefault="00ED5016" w:rsidP="00ED5016">
      <w:pPr>
        <w:jc w:val="left"/>
        <w:rPr>
          <w:b/>
          <w:sz w:val="28"/>
          <w:szCs w:val="28"/>
        </w:rPr>
      </w:pPr>
      <w:r>
        <w:rPr>
          <w:rFonts w:hint="eastAsia"/>
          <w:b/>
          <w:sz w:val="28"/>
          <w:szCs w:val="28"/>
        </w:rPr>
        <w:t>其他说明：</w:t>
      </w:r>
    </w:p>
    <w:p w14:paraId="71340F70" w14:textId="77777777" w:rsidR="00ED5016" w:rsidRDefault="00ED5016" w:rsidP="00ED5016">
      <w:pPr>
        <w:jc w:val="left"/>
        <w:rPr>
          <w:b/>
          <w:sz w:val="28"/>
          <w:szCs w:val="28"/>
        </w:rPr>
      </w:pPr>
      <w:r w:rsidRPr="00ED5016">
        <w:rPr>
          <w:rFonts w:hint="eastAsia"/>
          <w:b/>
          <w:sz w:val="28"/>
          <w:szCs w:val="28"/>
        </w:rPr>
        <w:t>联系人：</w:t>
      </w:r>
      <w:r w:rsidR="006D28A8">
        <w:rPr>
          <w:rFonts w:hint="eastAsia"/>
          <w:b/>
          <w:sz w:val="28"/>
          <w:szCs w:val="28"/>
        </w:rPr>
        <w:t xml:space="preserve">             </w:t>
      </w:r>
      <w:r w:rsidR="003F7B94">
        <w:rPr>
          <w:rFonts w:hint="eastAsia"/>
          <w:b/>
          <w:sz w:val="28"/>
          <w:szCs w:val="28"/>
        </w:rPr>
        <w:t xml:space="preserve">  </w:t>
      </w:r>
      <w:r>
        <w:rPr>
          <w:rFonts w:hint="eastAsia"/>
          <w:b/>
          <w:sz w:val="28"/>
          <w:szCs w:val="28"/>
        </w:rPr>
        <w:t>联系电话：</w:t>
      </w:r>
    </w:p>
    <w:p w14:paraId="75411FF0" w14:textId="77777777" w:rsidR="00574480" w:rsidRDefault="00ED5016" w:rsidP="00ED5016">
      <w:pPr>
        <w:jc w:val="left"/>
        <w:rPr>
          <w:b/>
          <w:sz w:val="28"/>
          <w:szCs w:val="28"/>
        </w:rPr>
      </w:pPr>
      <w:r w:rsidRPr="00ED5016">
        <w:rPr>
          <w:rFonts w:hint="eastAsia"/>
          <w:b/>
          <w:sz w:val="28"/>
          <w:szCs w:val="28"/>
        </w:rPr>
        <w:t>报价公司</w:t>
      </w:r>
      <w:r>
        <w:rPr>
          <w:rFonts w:hint="eastAsia"/>
          <w:b/>
          <w:sz w:val="28"/>
          <w:szCs w:val="28"/>
        </w:rPr>
        <w:t>（章）：</w:t>
      </w:r>
    </w:p>
    <w:p w14:paraId="5E733BE3" w14:textId="77777777" w:rsidR="00574480" w:rsidRDefault="00574480" w:rsidP="00574480">
      <w:pPr>
        <w:ind w:firstLineChars="3850" w:firstLine="10822"/>
        <w:jc w:val="left"/>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05CD5D7E" w14:textId="6B90F5C2" w:rsidR="00ED5016" w:rsidRDefault="00ED5016" w:rsidP="003F7B94">
      <w:pPr>
        <w:spacing w:line="360" w:lineRule="auto"/>
        <w:jc w:val="left"/>
        <w:rPr>
          <w:b/>
          <w:sz w:val="28"/>
          <w:szCs w:val="28"/>
        </w:rPr>
      </w:pPr>
      <w:r w:rsidRPr="003F7B94">
        <w:rPr>
          <w:rFonts w:hint="eastAsia"/>
          <w:b/>
          <w:sz w:val="28"/>
          <w:szCs w:val="28"/>
        </w:rPr>
        <w:t xml:space="preserve">                                                               </w:t>
      </w:r>
    </w:p>
    <w:p w14:paraId="33310658" w14:textId="7ACD22F9" w:rsidR="00C363BA" w:rsidRDefault="00C363BA" w:rsidP="003F7B94">
      <w:pPr>
        <w:spacing w:line="360" w:lineRule="auto"/>
        <w:jc w:val="left"/>
        <w:rPr>
          <w:b/>
          <w:sz w:val="28"/>
          <w:szCs w:val="28"/>
        </w:rPr>
      </w:pPr>
    </w:p>
    <w:p w14:paraId="4C78D9C3" w14:textId="437E1A35" w:rsidR="00C363BA" w:rsidRDefault="00C363BA" w:rsidP="003F7B94">
      <w:pPr>
        <w:spacing w:line="360" w:lineRule="auto"/>
        <w:jc w:val="left"/>
        <w:rPr>
          <w:b/>
          <w:sz w:val="28"/>
          <w:szCs w:val="28"/>
        </w:rPr>
      </w:pPr>
      <w:r>
        <w:rPr>
          <w:rFonts w:hint="eastAsia"/>
          <w:b/>
          <w:sz w:val="28"/>
          <w:szCs w:val="28"/>
        </w:rPr>
        <w:t>附页参数：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177"/>
        <w:gridCol w:w="8758"/>
      </w:tblGrid>
      <w:tr w:rsidR="00E042B2" w14:paraId="0AA009A1" w14:textId="77777777" w:rsidTr="00E042B2">
        <w:trPr>
          <w:trHeight w:val="508"/>
          <w:jc w:val="center"/>
        </w:trPr>
        <w:tc>
          <w:tcPr>
            <w:tcW w:w="833" w:type="dxa"/>
            <w:vAlign w:val="center"/>
          </w:tcPr>
          <w:p w14:paraId="182C57FF" w14:textId="77777777" w:rsidR="00E042B2" w:rsidRDefault="00E042B2" w:rsidP="00436CB7">
            <w:pPr>
              <w:jc w:val="center"/>
              <w:rPr>
                <w:sz w:val="24"/>
              </w:rPr>
            </w:pPr>
            <w:r>
              <w:rPr>
                <w:rFonts w:hint="eastAsia"/>
                <w:sz w:val="24"/>
              </w:rPr>
              <w:t>序号</w:t>
            </w:r>
          </w:p>
        </w:tc>
        <w:tc>
          <w:tcPr>
            <w:tcW w:w="1177" w:type="dxa"/>
            <w:vAlign w:val="center"/>
          </w:tcPr>
          <w:p w14:paraId="78389A17" w14:textId="77777777" w:rsidR="00E042B2" w:rsidRDefault="00E042B2" w:rsidP="00436CB7">
            <w:pPr>
              <w:jc w:val="center"/>
              <w:rPr>
                <w:sz w:val="24"/>
              </w:rPr>
            </w:pPr>
            <w:r>
              <w:rPr>
                <w:rFonts w:hint="eastAsia"/>
                <w:sz w:val="24"/>
              </w:rPr>
              <w:t>货物名称</w:t>
            </w:r>
          </w:p>
        </w:tc>
        <w:tc>
          <w:tcPr>
            <w:tcW w:w="8758" w:type="dxa"/>
            <w:vAlign w:val="center"/>
          </w:tcPr>
          <w:p w14:paraId="2E7C56FF" w14:textId="77777777" w:rsidR="00E042B2" w:rsidRDefault="00E042B2" w:rsidP="00436CB7">
            <w:pPr>
              <w:jc w:val="center"/>
              <w:rPr>
                <w:sz w:val="24"/>
              </w:rPr>
            </w:pPr>
            <w:r>
              <w:rPr>
                <w:rFonts w:hint="eastAsia"/>
                <w:sz w:val="24"/>
              </w:rPr>
              <w:t>质量技术标准（技术参数）</w:t>
            </w:r>
          </w:p>
        </w:tc>
      </w:tr>
      <w:tr w:rsidR="00E042B2" w14:paraId="4551C648" w14:textId="77777777" w:rsidTr="00E042B2">
        <w:trPr>
          <w:trHeight w:val="290"/>
          <w:jc w:val="center"/>
        </w:trPr>
        <w:tc>
          <w:tcPr>
            <w:tcW w:w="833" w:type="dxa"/>
            <w:vAlign w:val="center"/>
          </w:tcPr>
          <w:p w14:paraId="389E0ACE" w14:textId="77777777" w:rsidR="00E042B2" w:rsidRDefault="00E042B2" w:rsidP="00436CB7">
            <w:pPr>
              <w:jc w:val="center"/>
              <w:rPr>
                <w:sz w:val="24"/>
              </w:rPr>
            </w:pPr>
            <w:r>
              <w:rPr>
                <w:rFonts w:hint="eastAsia"/>
                <w:sz w:val="24"/>
              </w:rPr>
              <w:t>1</w:t>
            </w:r>
          </w:p>
        </w:tc>
        <w:tc>
          <w:tcPr>
            <w:tcW w:w="1177" w:type="dxa"/>
            <w:vAlign w:val="center"/>
          </w:tcPr>
          <w:p w14:paraId="221145D9" w14:textId="77777777" w:rsidR="00E042B2" w:rsidRDefault="00E042B2" w:rsidP="00436CB7">
            <w:pPr>
              <w:jc w:val="center"/>
              <w:rPr>
                <w:sz w:val="24"/>
              </w:rPr>
            </w:pPr>
            <w:r>
              <w:rPr>
                <w:rFonts w:hint="eastAsia"/>
                <w:sz w:val="24"/>
              </w:rPr>
              <w:t>PVC</w:t>
            </w:r>
            <w:r>
              <w:rPr>
                <w:rFonts w:hint="eastAsia"/>
                <w:sz w:val="24"/>
              </w:rPr>
              <w:t>运动地板</w:t>
            </w:r>
          </w:p>
        </w:tc>
        <w:tc>
          <w:tcPr>
            <w:tcW w:w="8758" w:type="dxa"/>
          </w:tcPr>
          <w:p w14:paraId="0BB1547A"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t>硬度（邵</w:t>
            </w:r>
            <w:r w:rsidRPr="00E042B2">
              <w:rPr>
                <w:rFonts w:hint="eastAsia"/>
                <w:sz w:val="24"/>
              </w:rPr>
              <w:t>A</w:t>
            </w:r>
            <w:r w:rsidRPr="00E042B2">
              <w:rPr>
                <w:rFonts w:hint="eastAsia"/>
                <w:sz w:val="24"/>
              </w:rPr>
              <w:t>）：</w:t>
            </w:r>
            <w:r w:rsidRPr="00E042B2">
              <w:rPr>
                <w:rFonts w:hint="eastAsia"/>
                <w:sz w:val="24"/>
              </w:rPr>
              <w:t>55-90</w:t>
            </w:r>
            <w:r w:rsidRPr="00E042B2">
              <w:rPr>
                <w:rFonts w:hint="eastAsia"/>
                <w:sz w:val="24"/>
              </w:rPr>
              <w:t>（度）</w:t>
            </w:r>
          </w:p>
          <w:p w14:paraId="2D027A1A"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t>拉伸强度≥</w:t>
            </w:r>
            <w:r w:rsidRPr="00E042B2">
              <w:rPr>
                <w:rFonts w:hint="eastAsia"/>
                <w:sz w:val="24"/>
              </w:rPr>
              <w:t>1.0Mpa</w:t>
            </w:r>
          </w:p>
          <w:p w14:paraId="5313109C"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lastRenderedPageBreak/>
              <w:t>拉断伸长率≥</w:t>
            </w:r>
            <w:r w:rsidRPr="00E042B2">
              <w:rPr>
                <w:rFonts w:hint="eastAsia"/>
                <w:sz w:val="24"/>
              </w:rPr>
              <w:t>120%</w:t>
            </w:r>
          </w:p>
          <w:p w14:paraId="1D71105C"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t>可溶性重金属铅含量≤</w:t>
            </w:r>
            <w:r w:rsidRPr="00E042B2">
              <w:rPr>
                <w:rFonts w:hint="eastAsia"/>
                <w:sz w:val="24"/>
              </w:rPr>
              <w:t>20mg/</w:t>
            </w:r>
            <w:r w:rsidRPr="00E042B2">
              <w:rPr>
                <w:rFonts w:hint="eastAsia"/>
                <w:sz w:val="24"/>
              </w:rPr>
              <w:t>㎡</w:t>
            </w:r>
          </w:p>
          <w:p w14:paraId="158D4B2D"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t>可溶性重金属镉含量≤</w:t>
            </w:r>
            <w:r w:rsidRPr="00E042B2">
              <w:rPr>
                <w:rFonts w:hint="eastAsia"/>
                <w:sz w:val="24"/>
              </w:rPr>
              <w:t>20mg/</w:t>
            </w:r>
            <w:r w:rsidRPr="00E042B2">
              <w:rPr>
                <w:rFonts w:hint="eastAsia"/>
                <w:sz w:val="24"/>
              </w:rPr>
              <w:t>㎡</w:t>
            </w:r>
          </w:p>
          <w:p w14:paraId="6889C833" w14:textId="77777777" w:rsidR="00E042B2" w:rsidRPr="00E042B2" w:rsidRDefault="00E042B2" w:rsidP="00436CB7">
            <w:pPr>
              <w:pStyle w:val="a8"/>
              <w:widowControl/>
              <w:numPr>
                <w:ilvl w:val="0"/>
                <w:numId w:val="2"/>
              </w:numPr>
              <w:spacing w:line="360" w:lineRule="auto"/>
              <w:ind w:firstLineChars="0"/>
              <w:jc w:val="left"/>
              <w:rPr>
                <w:sz w:val="24"/>
              </w:rPr>
            </w:pPr>
            <w:r w:rsidRPr="00E042B2">
              <w:rPr>
                <w:rFonts w:hint="eastAsia"/>
                <w:sz w:val="24"/>
              </w:rPr>
              <w:t>挥发物含量≤</w:t>
            </w:r>
            <w:r w:rsidRPr="00E042B2">
              <w:rPr>
                <w:rFonts w:hint="eastAsia"/>
                <w:sz w:val="24"/>
              </w:rPr>
              <w:t>35g/</w:t>
            </w:r>
            <w:r w:rsidRPr="00E042B2">
              <w:rPr>
                <w:rFonts w:hint="eastAsia"/>
                <w:sz w:val="24"/>
              </w:rPr>
              <w:t>㎡</w:t>
            </w:r>
          </w:p>
          <w:p w14:paraId="08D237FA" w14:textId="77777777" w:rsidR="00E042B2" w:rsidRPr="00E042B2" w:rsidRDefault="00E042B2" w:rsidP="00436CB7">
            <w:pPr>
              <w:pStyle w:val="a8"/>
              <w:widowControl/>
              <w:numPr>
                <w:ilvl w:val="0"/>
                <w:numId w:val="2"/>
              </w:numPr>
              <w:spacing w:line="360" w:lineRule="auto"/>
              <w:ind w:firstLineChars="0"/>
              <w:jc w:val="left"/>
              <w:rPr>
                <w:rFonts w:ascii="宋体" w:hAnsi="宋体"/>
                <w:b/>
                <w:bCs/>
                <w:sz w:val="24"/>
              </w:rPr>
            </w:pPr>
            <w:r w:rsidRPr="00E042B2">
              <w:rPr>
                <w:rFonts w:hint="eastAsia"/>
                <w:sz w:val="24"/>
              </w:rPr>
              <w:t>氯乙烯含量：未检出</w:t>
            </w:r>
          </w:p>
          <w:p w14:paraId="03BA376F"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sz w:val="24"/>
              </w:rPr>
              <w:t>防火</w:t>
            </w:r>
            <w:r w:rsidRPr="00E042B2">
              <w:rPr>
                <w:rFonts w:ascii="宋体" w:hAnsi="宋体" w:hint="eastAsia"/>
                <w:sz w:val="24"/>
              </w:rPr>
              <w:t>燃烧</w:t>
            </w:r>
            <w:r w:rsidRPr="00E042B2">
              <w:rPr>
                <w:rFonts w:ascii="宋体" w:hAnsi="宋体"/>
                <w:sz w:val="24"/>
              </w:rPr>
              <w:t>性能B1级，</w:t>
            </w:r>
            <w:r w:rsidRPr="00E042B2">
              <w:rPr>
                <w:rFonts w:ascii="宋体" w:hAnsi="宋体" w:hint="eastAsia"/>
                <w:sz w:val="24"/>
              </w:rPr>
              <w:t>20s内焰尖高度≤1</w:t>
            </w:r>
            <w:r w:rsidRPr="00E042B2">
              <w:rPr>
                <w:rFonts w:ascii="宋体" w:hAnsi="宋体"/>
                <w:sz w:val="24"/>
              </w:rPr>
              <w:t>2</w:t>
            </w:r>
            <w:r w:rsidRPr="00E042B2">
              <w:rPr>
                <w:rFonts w:ascii="宋体" w:hAnsi="宋体" w:hint="eastAsia"/>
                <w:sz w:val="24"/>
              </w:rPr>
              <w:t>0</w:t>
            </w:r>
            <w:r w:rsidRPr="00E042B2">
              <w:rPr>
                <w:rFonts w:ascii="宋体" w:hAnsi="宋体"/>
                <w:sz w:val="24"/>
              </w:rPr>
              <w:t>mm</w:t>
            </w:r>
          </w:p>
          <w:p w14:paraId="19ED46FD"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hint="eastAsia"/>
                <w:sz w:val="24"/>
              </w:rPr>
              <w:t>灰分</w:t>
            </w:r>
            <w:r w:rsidRPr="00E042B2">
              <w:rPr>
                <w:sz w:val="24"/>
              </w:rPr>
              <w:t>含量</w:t>
            </w:r>
            <w:r w:rsidRPr="00E042B2">
              <w:rPr>
                <w:rFonts w:hint="eastAsia"/>
                <w:sz w:val="24"/>
              </w:rPr>
              <w:t>≤</w:t>
            </w:r>
            <w:r w:rsidRPr="00E042B2">
              <w:rPr>
                <w:rFonts w:hint="eastAsia"/>
                <w:sz w:val="24"/>
              </w:rPr>
              <w:t>0.2</w:t>
            </w:r>
            <w:r w:rsidRPr="00E042B2">
              <w:rPr>
                <w:sz w:val="24"/>
              </w:rPr>
              <w:t>%</w:t>
            </w:r>
          </w:p>
          <w:p w14:paraId="3EC90B16"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hint="eastAsia"/>
                <w:sz w:val="24"/>
              </w:rPr>
              <w:t>焊接强度，平均值≥</w:t>
            </w:r>
            <w:r w:rsidRPr="00E042B2">
              <w:rPr>
                <w:rFonts w:ascii="宋体" w:hAnsi="宋体"/>
                <w:sz w:val="24"/>
              </w:rPr>
              <w:t>45</w:t>
            </w:r>
            <w:r w:rsidRPr="00E042B2">
              <w:rPr>
                <w:rFonts w:ascii="宋体" w:hAnsi="宋体" w:hint="eastAsia"/>
                <w:sz w:val="24"/>
              </w:rPr>
              <w:t>0N/50mm；最小值≥</w:t>
            </w:r>
            <w:r w:rsidRPr="00E042B2">
              <w:rPr>
                <w:rFonts w:ascii="宋体" w:hAnsi="宋体"/>
                <w:sz w:val="24"/>
              </w:rPr>
              <w:t>30</w:t>
            </w:r>
            <w:r w:rsidRPr="00E042B2">
              <w:rPr>
                <w:rFonts w:ascii="宋体" w:hAnsi="宋体" w:hint="eastAsia"/>
                <w:sz w:val="24"/>
              </w:rPr>
              <w:t>0N/50mm</w:t>
            </w:r>
          </w:p>
          <w:p w14:paraId="41BB2727"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cs="宋体" w:hint="eastAsia"/>
                <w:kern w:val="0"/>
                <w:szCs w:val="21"/>
              </w:rPr>
              <w:t>★</w:t>
            </w:r>
            <w:r w:rsidRPr="00E042B2">
              <w:rPr>
                <w:rFonts w:hint="eastAsia"/>
                <w:sz w:val="24"/>
              </w:rPr>
              <w:t>提供拥有国家资质检测机构</w:t>
            </w:r>
            <w:r w:rsidRPr="00E042B2">
              <w:rPr>
                <w:rFonts w:ascii="宋体" w:hAnsi="宋体" w:cs="宋体" w:hint="eastAsia"/>
                <w:sz w:val="24"/>
              </w:rPr>
              <w:t>测试</w:t>
            </w:r>
            <w:r w:rsidRPr="00E042B2">
              <w:rPr>
                <w:rFonts w:ascii="宋体" w:hAnsi="宋体" w:hint="eastAsia"/>
                <w:bCs/>
                <w:sz w:val="24"/>
              </w:rPr>
              <w:t>≥14天的</w:t>
            </w:r>
            <w:r w:rsidRPr="00E042B2">
              <w:rPr>
                <w:rFonts w:ascii="宋体" w:hAnsi="宋体" w:cs="宋体" w:hint="eastAsia"/>
                <w:sz w:val="24"/>
              </w:rPr>
              <w:t>检测报告：甲醛释放量≤10µg/m³。</w:t>
            </w:r>
          </w:p>
          <w:p w14:paraId="43D9ED0B"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cs="宋体" w:hint="eastAsia"/>
                <w:kern w:val="0"/>
                <w:szCs w:val="21"/>
              </w:rPr>
              <w:t>★</w:t>
            </w:r>
            <w:r w:rsidRPr="00E042B2">
              <w:rPr>
                <w:rFonts w:ascii="宋体" w:hAnsi="宋体" w:hint="eastAsia"/>
                <w:sz w:val="24"/>
              </w:rPr>
              <w:t>提供自然气候暴露试验≥18个月的检测报告，外观表面无开裂、粉化现象，色差≤1级。</w:t>
            </w:r>
          </w:p>
          <w:p w14:paraId="1A678BBA"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cs="宋体" w:hint="eastAsia"/>
                <w:kern w:val="0"/>
                <w:szCs w:val="21"/>
              </w:rPr>
              <w:t>★</w:t>
            </w:r>
            <w:r w:rsidRPr="00E042B2">
              <w:rPr>
                <w:rFonts w:ascii="宋体" w:hAnsi="宋体" w:hint="eastAsia"/>
                <w:sz w:val="24"/>
              </w:rPr>
              <w:t>提供在</w:t>
            </w:r>
            <w:r w:rsidRPr="00E042B2">
              <w:rPr>
                <w:rFonts w:ascii="宋体" w:hAnsi="宋体"/>
                <w:sz w:val="24"/>
              </w:rPr>
              <w:t>臭氧浓度</w:t>
            </w:r>
            <w:r w:rsidRPr="00E042B2">
              <w:rPr>
                <w:rFonts w:ascii="宋体" w:hAnsi="宋体" w:hint="eastAsia"/>
                <w:sz w:val="24"/>
              </w:rPr>
              <w:t>200</w:t>
            </w:r>
            <w:r w:rsidRPr="00E042B2">
              <w:rPr>
                <w:rFonts w:ascii="宋体" w:hAnsi="宋体"/>
                <w:sz w:val="24"/>
              </w:rPr>
              <w:t>pphm</w:t>
            </w:r>
            <w:r w:rsidRPr="00E042B2">
              <w:rPr>
                <w:rFonts w:ascii="宋体" w:hAnsi="宋体" w:hint="eastAsia"/>
                <w:sz w:val="24"/>
              </w:rPr>
              <w:t>条件下测试≥2000</w:t>
            </w:r>
            <w:r w:rsidRPr="00E042B2">
              <w:rPr>
                <w:rFonts w:ascii="宋体" w:hAnsi="宋体"/>
                <w:sz w:val="24"/>
              </w:rPr>
              <w:t>h</w:t>
            </w:r>
            <w:r w:rsidRPr="00E042B2">
              <w:rPr>
                <w:rFonts w:ascii="宋体" w:hAnsi="宋体" w:hint="eastAsia"/>
                <w:sz w:val="24"/>
              </w:rPr>
              <w:t>的</w:t>
            </w:r>
            <w:r w:rsidRPr="00E042B2">
              <w:rPr>
                <w:rFonts w:ascii="宋体" w:hAnsi="宋体"/>
                <w:sz w:val="24"/>
              </w:rPr>
              <w:t>检测报告，老化后</w:t>
            </w:r>
            <w:r w:rsidRPr="00E042B2">
              <w:rPr>
                <w:rFonts w:ascii="宋体" w:hAnsi="宋体" w:hint="eastAsia"/>
                <w:sz w:val="24"/>
              </w:rPr>
              <w:t>外观</w:t>
            </w:r>
            <w:r w:rsidRPr="00E042B2">
              <w:rPr>
                <w:rFonts w:ascii="宋体" w:hAnsi="宋体"/>
                <w:sz w:val="24"/>
              </w:rPr>
              <w:t>无</w:t>
            </w:r>
            <w:r w:rsidRPr="00E042B2">
              <w:rPr>
                <w:rFonts w:ascii="宋体" w:hAnsi="宋体" w:hint="eastAsia"/>
                <w:sz w:val="24"/>
              </w:rPr>
              <w:t>龟裂</w:t>
            </w:r>
            <w:r w:rsidRPr="00E042B2">
              <w:rPr>
                <w:rFonts w:ascii="宋体" w:hAnsi="宋体"/>
                <w:sz w:val="24"/>
              </w:rPr>
              <w:t>现象，硬度</w:t>
            </w:r>
            <w:r w:rsidRPr="00E042B2">
              <w:rPr>
                <w:rFonts w:ascii="宋体" w:hAnsi="宋体" w:hint="eastAsia"/>
                <w:sz w:val="24"/>
              </w:rPr>
              <w:t>≥</w:t>
            </w:r>
            <w:r w:rsidRPr="00E042B2">
              <w:rPr>
                <w:rFonts w:ascii="宋体" w:hAnsi="宋体"/>
                <w:sz w:val="24"/>
              </w:rPr>
              <w:t>8</w:t>
            </w:r>
            <w:r w:rsidRPr="00E042B2">
              <w:rPr>
                <w:rFonts w:ascii="宋体" w:hAnsi="宋体" w:hint="eastAsia"/>
                <w:sz w:val="24"/>
              </w:rPr>
              <w:t>0（</w:t>
            </w:r>
            <w:r w:rsidRPr="00E042B2">
              <w:rPr>
                <w:rFonts w:ascii="宋体" w:hAnsi="宋体"/>
                <w:sz w:val="24"/>
              </w:rPr>
              <w:t>Shore A</w:t>
            </w:r>
            <w:r w:rsidRPr="00E042B2">
              <w:rPr>
                <w:rFonts w:ascii="宋体" w:hAnsi="宋体" w:hint="eastAsia"/>
                <w:sz w:val="24"/>
              </w:rPr>
              <w:t>）</w:t>
            </w:r>
            <w:r w:rsidRPr="00E042B2">
              <w:rPr>
                <w:rFonts w:hint="eastAsia"/>
                <w:sz w:val="24"/>
              </w:rPr>
              <w:t>。</w:t>
            </w:r>
          </w:p>
          <w:p w14:paraId="1168120D"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cs="宋体" w:hint="eastAsia"/>
                <w:kern w:val="0"/>
                <w:szCs w:val="21"/>
              </w:rPr>
              <w:t>★</w:t>
            </w:r>
            <w:r w:rsidRPr="00E042B2">
              <w:rPr>
                <w:rFonts w:hint="eastAsia"/>
                <w:sz w:val="24"/>
              </w:rPr>
              <w:t>耐环境应力开裂测试时长不少于</w:t>
            </w:r>
            <w:r w:rsidRPr="00E042B2">
              <w:rPr>
                <w:rFonts w:hint="eastAsia"/>
                <w:sz w:val="24"/>
              </w:rPr>
              <w:t>14000h</w:t>
            </w:r>
            <w:r w:rsidRPr="00E042B2">
              <w:rPr>
                <w:rFonts w:hint="eastAsia"/>
                <w:sz w:val="24"/>
              </w:rPr>
              <w:t>，破裂率为</w:t>
            </w:r>
            <w:r w:rsidRPr="00E042B2">
              <w:rPr>
                <w:rFonts w:hint="eastAsia"/>
                <w:sz w:val="24"/>
              </w:rPr>
              <w:t>0%</w:t>
            </w:r>
          </w:p>
          <w:p w14:paraId="60892808" w14:textId="77777777" w:rsidR="00E042B2" w:rsidRPr="00E042B2" w:rsidRDefault="00E042B2" w:rsidP="00436CB7">
            <w:pPr>
              <w:pStyle w:val="a8"/>
              <w:numPr>
                <w:ilvl w:val="0"/>
                <w:numId w:val="2"/>
              </w:numPr>
              <w:spacing w:line="360" w:lineRule="auto"/>
              <w:ind w:firstLineChars="0"/>
              <w:rPr>
                <w:rFonts w:ascii="宋体" w:hAnsi="宋体"/>
                <w:sz w:val="24"/>
              </w:rPr>
            </w:pPr>
            <w:r w:rsidRPr="00E042B2">
              <w:rPr>
                <w:rFonts w:ascii="宋体" w:hAnsi="宋体" w:cs="宋体" w:hint="eastAsia"/>
                <w:kern w:val="0"/>
                <w:szCs w:val="21"/>
              </w:rPr>
              <w:t>★</w:t>
            </w:r>
            <w:r w:rsidRPr="00E042B2">
              <w:rPr>
                <w:rFonts w:ascii="宋体" w:hAnsi="宋体" w:cs="宋体" w:hint="eastAsia"/>
                <w:sz w:val="24"/>
              </w:rPr>
              <w:t>耐湿热老化15000h后，外观无明显变化，灰卡评级4级。</w:t>
            </w:r>
          </w:p>
          <w:p w14:paraId="08D1944D" w14:textId="77777777" w:rsidR="00E042B2" w:rsidRPr="00E042B2" w:rsidRDefault="00E042B2" w:rsidP="00436CB7">
            <w:pPr>
              <w:spacing w:line="360" w:lineRule="auto"/>
            </w:pPr>
          </w:p>
          <w:p w14:paraId="6B32F5D5" w14:textId="77777777" w:rsidR="00E042B2" w:rsidRPr="00E042B2" w:rsidRDefault="00E042B2" w:rsidP="00436CB7">
            <w:pPr>
              <w:spacing w:line="360" w:lineRule="auto"/>
              <w:rPr>
                <w:rFonts w:ascii="宋体" w:hAnsi="宋体" w:cs="宋体"/>
                <w:b/>
                <w:sz w:val="24"/>
              </w:rPr>
            </w:pPr>
            <w:r w:rsidRPr="00E042B2">
              <w:rPr>
                <w:rFonts w:ascii="宋体" w:hAnsi="宋体" w:cs="宋体" w:hint="eastAsia"/>
                <w:b/>
                <w:sz w:val="24"/>
              </w:rPr>
              <w:t>以上产品技术参数，需提供带“CMA”或“CNAS”标志的检测报告,并附带检测报告</w:t>
            </w:r>
            <w:r w:rsidRPr="00E042B2">
              <w:rPr>
                <w:rFonts w:ascii="宋体" w:hAnsi="宋体" w:cs="宋体" w:hint="eastAsia"/>
                <w:b/>
                <w:sz w:val="24"/>
              </w:rPr>
              <w:lastRenderedPageBreak/>
              <w:t>在全国认证认可信息公共服务平台网站（http://cx.cnca.cn/CertECloud/qts/qts/qtsPage）查询截图，加盖制造商鲜章进行佐证，未提供或不满足按无效响应处理。</w:t>
            </w:r>
          </w:p>
          <w:p w14:paraId="1D0DDE7F" w14:textId="77777777" w:rsidR="00E042B2" w:rsidRPr="00E042B2" w:rsidRDefault="00E042B2" w:rsidP="00436CB7"/>
        </w:tc>
      </w:tr>
    </w:tbl>
    <w:p w14:paraId="64EA7096" w14:textId="77777777" w:rsidR="00C363BA" w:rsidRPr="003F7B94" w:rsidRDefault="00C363BA" w:rsidP="003F7B94">
      <w:pPr>
        <w:spacing w:line="360" w:lineRule="auto"/>
        <w:jc w:val="left"/>
        <w:rPr>
          <w:b/>
          <w:sz w:val="28"/>
          <w:szCs w:val="28"/>
        </w:rPr>
      </w:pPr>
    </w:p>
    <w:sectPr w:rsidR="00C363BA"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8B1A" w14:textId="77777777" w:rsidR="00EA3F54" w:rsidRDefault="00EA3F54" w:rsidP="00ED5016">
      <w:r>
        <w:separator/>
      </w:r>
    </w:p>
  </w:endnote>
  <w:endnote w:type="continuationSeparator" w:id="0">
    <w:p w14:paraId="6578E7EA" w14:textId="77777777" w:rsidR="00EA3F54" w:rsidRDefault="00EA3F54"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38BF959A" w14:textId="77777777"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14A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14A6">
              <w:rPr>
                <w:b/>
                <w:bCs/>
                <w:noProof/>
              </w:rPr>
              <w:t>2</w:t>
            </w:r>
            <w:r>
              <w:rPr>
                <w:b/>
                <w:bCs/>
                <w:sz w:val="24"/>
                <w:szCs w:val="24"/>
              </w:rPr>
              <w:fldChar w:fldCharType="end"/>
            </w:r>
          </w:p>
        </w:sdtContent>
      </w:sdt>
    </w:sdtContent>
  </w:sdt>
  <w:p w14:paraId="28DB0678"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91DD" w14:textId="77777777" w:rsidR="00EA3F54" w:rsidRDefault="00EA3F54" w:rsidP="00ED5016">
      <w:r>
        <w:separator/>
      </w:r>
    </w:p>
  </w:footnote>
  <w:footnote w:type="continuationSeparator" w:id="0">
    <w:p w14:paraId="5A19EA8C" w14:textId="77777777" w:rsidR="00EA3F54" w:rsidRDefault="00EA3F54"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D6E1A2"/>
    <w:multiLevelType w:val="singleLevel"/>
    <w:tmpl w:val="C1D6E1A2"/>
    <w:lvl w:ilvl="0">
      <w:start w:val="1"/>
      <w:numFmt w:val="decimal"/>
      <w:lvlText w:val="%1."/>
      <w:lvlJc w:val="left"/>
      <w:pPr>
        <w:ind w:left="425" w:hanging="425"/>
      </w:pPr>
      <w:rPr>
        <w:rFonts w:hint="default"/>
      </w:rPr>
    </w:lvl>
  </w:abstractNum>
  <w:abstractNum w:abstractNumId="1"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16"/>
    <w:rsid w:val="00042FB6"/>
    <w:rsid w:val="000D2640"/>
    <w:rsid w:val="000D56EC"/>
    <w:rsid w:val="000E14A6"/>
    <w:rsid w:val="000E358D"/>
    <w:rsid w:val="0013448B"/>
    <w:rsid w:val="00174F76"/>
    <w:rsid w:val="00272739"/>
    <w:rsid w:val="00284744"/>
    <w:rsid w:val="002C0695"/>
    <w:rsid w:val="002D203E"/>
    <w:rsid w:val="003139E5"/>
    <w:rsid w:val="00362D98"/>
    <w:rsid w:val="00373DC1"/>
    <w:rsid w:val="003F7B94"/>
    <w:rsid w:val="00400B04"/>
    <w:rsid w:val="004F3835"/>
    <w:rsid w:val="00574480"/>
    <w:rsid w:val="00582EB4"/>
    <w:rsid w:val="005B0802"/>
    <w:rsid w:val="005E44B6"/>
    <w:rsid w:val="005E5E1D"/>
    <w:rsid w:val="00655ADD"/>
    <w:rsid w:val="006D28A8"/>
    <w:rsid w:val="00703812"/>
    <w:rsid w:val="007706B7"/>
    <w:rsid w:val="00774FA8"/>
    <w:rsid w:val="007B26EB"/>
    <w:rsid w:val="008A0910"/>
    <w:rsid w:val="008C5BEF"/>
    <w:rsid w:val="008C639E"/>
    <w:rsid w:val="00924D30"/>
    <w:rsid w:val="00934C3A"/>
    <w:rsid w:val="00A473A6"/>
    <w:rsid w:val="00AA0C74"/>
    <w:rsid w:val="00AE746F"/>
    <w:rsid w:val="00B43EA1"/>
    <w:rsid w:val="00BB7C8F"/>
    <w:rsid w:val="00C13AEE"/>
    <w:rsid w:val="00C363BA"/>
    <w:rsid w:val="00C827B4"/>
    <w:rsid w:val="00CA3C75"/>
    <w:rsid w:val="00CE1292"/>
    <w:rsid w:val="00CF0DE6"/>
    <w:rsid w:val="00D42F8D"/>
    <w:rsid w:val="00E042B2"/>
    <w:rsid w:val="00E62B5A"/>
    <w:rsid w:val="00E93193"/>
    <w:rsid w:val="00EA3F54"/>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69D94"/>
  <w15:docId w15:val="{F831A66A-BF12-41A2-8847-385C594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171</Words>
  <Characters>979</Characters>
  <Application>Microsoft Office Word</Application>
  <DocSecurity>0</DocSecurity>
  <Lines>8</Lines>
  <Paragraphs>2</Paragraphs>
  <ScaleCrop>false</ScaleCrop>
  <Company>CHINA</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6</cp:revision>
  <dcterms:created xsi:type="dcterms:W3CDTF">2022-11-25T03:47:00Z</dcterms:created>
  <dcterms:modified xsi:type="dcterms:W3CDTF">2022-11-28T03:52:00Z</dcterms:modified>
</cp:coreProperties>
</file>