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37D2D" w14:textId="77777777" w:rsidR="00150FD5" w:rsidRPr="0067536D" w:rsidRDefault="0067536D" w:rsidP="0067536D">
      <w:pPr>
        <w:jc w:val="center"/>
        <w:rPr>
          <w:b/>
          <w:sz w:val="32"/>
          <w:szCs w:val="32"/>
        </w:rPr>
      </w:pPr>
      <w:r w:rsidRPr="0067536D">
        <w:rPr>
          <w:rFonts w:hint="eastAsia"/>
          <w:b/>
          <w:sz w:val="32"/>
          <w:szCs w:val="32"/>
        </w:rPr>
        <w:t>数学与统计学院扩声系统</w:t>
      </w:r>
    </w:p>
    <w:p w14:paraId="6C35EA08" w14:textId="77777777" w:rsidR="00150FD5" w:rsidRDefault="00B30B54">
      <w:pPr>
        <w:spacing w:line="360" w:lineRule="exact"/>
        <w:ind w:right="960"/>
        <w:rPr>
          <w:rFonts w:asciiTheme="minorEastAsia" w:hAnsiTheme="minorEastAsia" w:cs="华文楷体"/>
          <w:bCs/>
          <w:sz w:val="24"/>
        </w:rPr>
      </w:pPr>
      <w:r>
        <w:rPr>
          <w:rFonts w:asciiTheme="minorEastAsia" w:hAnsiTheme="minorEastAsia" w:cs="华文楷体" w:hint="eastAsia"/>
          <w:bCs/>
          <w:sz w:val="24"/>
        </w:rPr>
        <w:t>编号：</w:t>
      </w:r>
    </w:p>
    <w:p w14:paraId="6B602812" w14:textId="77777777" w:rsidR="00150FD5" w:rsidRDefault="00B30B54">
      <w:pPr>
        <w:spacing w:line="360" w:lineRule="exact"/>
        <w:jc w:val="left"/>
        <w:rPr>
          <w:rFonts w:asciiTheme="minorEastAsia" w:hAnsiTheme="minorEastAsia" w:cs="华文楷体"/>
          <w:bCs/>
          <w:sz w:val="24"/>
        </w:rPr>
      </w:pPr>
      <w:r>
        <w:rPr>
          <w:rFonts w:asciiTheme="minorEastAsia" w:hAnsiTheme="minorEastAsia" w:cs="华文楷体" w:hint="eastAsia"/>
          <w:bCs/>
          <w:sz w:val="24"/>
        </w:rPr>
        <w:t>说明</w:t>
      </w:r>
    </w:p>
    <w:p w14:paraId="62EE1B6B" w14:textId="77777777" w:rsidR="00150FD5" w:rsidRDefault="00B30B54">
      <w:pPr>
        <w:spacing w:line="360" w:lineRule="exact"/>
        <w:jc w:val="left"/>
        <w:rPr>
          <w:sz w:val="24"/>
        </w:rPr>
      </w:pPr>
      <w:r>
        <w:rPr>
          <w:rFonts w:asciiTheme="minorEastAsia" w:hAnsiTheme="minorEastAsia" w:cs="华文楷体" w:hint="eastAsia"/>
          <w:bCs/>
          <w:sz w:val="24"/>
        </w:rPr>
        <w:t>1.  产品须为</w:t>
      </w:r>
      <w:r>
        <w:rPr>
          <w:rFonts w:asciiTheme="minorEastAsia" w:hAnsiTheme="minorEastAsia" w:cs="华文楷体" w:hint="eastAsia"/>
          <w:b/>
          <w:bCs/>
          <w:sz w:val="24"/>
        </w:rPr>
        <w:t>原装正品、新品</w:t>
      </w:r>
      <w:r>
        <w:rPr>
          <w:rFonts w:asciiTheme="minorEastAsia" w:hAnsiTheme="minorEastAsia" w:cs="华文楷体" w:hint="eastAsia"/>
          <w:bCs/>
          <w:sz w:val="24"/>
        </w:rPr>
        <w:t>，相关的配套附件质量优良，数量齐全。</w:t>
      </w:r>
    </w:p>
    <w:p w14:paraId="639ED2D4" w14:textId="77777777" w:rsidR="00150FD5" w:rsidRDefault="00B30B54">
      <w:pPr>
        <w:spacing w:line="360" w:lineRule="exact"/>
        <w:jc w:val="left"/>
        <w:rPr>
          <w:sz w:val="24"/>
        </w:rPr>
      </w:pPr>
      <w:r>
        <w:rPr>
          <w:rFonts w:hint="eastAsia"/>
          <w:sz w:val="24"/>
        </w:rPr>
        <w:t>2.</w:t>
      </w:r>
      <w:r>
        <w:rPr>
          <w:rFonts w:hint="eastAsia"/>
          <w:b/>
          <w:sz w:val="24"/>
        </w:rPr>
        <w:t xml:space="preserve">  </w:t>
      </w:r>
      <w:r>
        <w:rPr>
          <w:rFonts w:hint="eastAsia"/>
          <w:b/>
          <w:sz w:val="24"/>
        </w:rPr>
        <w:t>响应价格</w:t>
      </w:r>
      <w:r>
        <w:rPr>
          <w:rFonts w:hint="eastAsia"/>
          <w:sz w:val="24"/>
        </w:rPr>
        <w:t>，应报产品送到的实际交货地（校内指定地点）的价格，包括运保费、税费、材料费、装卸费、安装调试费等所有费用。</w:t>
      </w:r>
    </w:p>
    <w:p w14:paraId="5F0AEBA0" w14:textId="77777777" w:rsidR="00150FD5" w:rsidRDefault="00B30B54">
      <w:pPr>
        <w:spacing w:line="360" w:lineRule="exact"/>
        <w:ind w:left="425" w:hangingChars="177" w:hanging="425"/>
        <w:jc w:val="left"/>
        <w:rPr>
          <w:sz w:val="24"/>
        </w:rPr>
      </w:pPr>
      <w:r>
        <w:rPr>
          <w:rFonts w:hint="eastAsia"/>
          <w:sz w:val="24"/>
        </w:rPr>
        <w:t xml:space="preserve">3.  </w:t>
      </w:r>
      <w:r>
        <w:rPr>
          <w:rFonts w:hint="eastAsia"/>
          <w:sz w:val="24"/>
        </w:rPr>
        <w:t>表中所指套（件）系指该产品完备配置。响应方视仪器设备的具体情况，必须提供满足招标方正常使用仪器的必要配置及附件（如需必要，请在表中附注）。我方也视其报价为此设备的完备配置。因设备配置的不完整所带来的设备无法验收而致使的退货等所有费用由供方负责。</w:t>
      </w:r>
    </w:p>
    <w:p w14:paraId="40FE4672" w14:textId="77777777" w:rsidR="00150FD5" w:rsidRDefault="00B30B54">
      <w:pPr>
        <w:spacing w:line="360" w:lineRule="exact"/>
        <w:jc w:val="left"/>
        <w:rPr>
          <w:b/>
          <w:sz w:val="28"/>
          <w:szCs w:val="28"/>
        </w:rPr>
      </w:pPr>
      <w:r>
        <w:rPr>
          <w:rFonts w:hint="eastAsia"/>
          <w:sz w:val="24"/>
        </w:rPr>
        <w:t xml:space="preserve">4.  </w:t>
      </w:r>
      <w:r>
        <w:rPr>
          <w:rFonts w:hint="eastAsia"/>
          <w:sz w:val="24"/>
        </w:rPr>
        <w:t>付款方式</w:t>
      </w:r>
      <w:r>
        <w:rPr>
          <w:rFonts w:hint="eastAsia"/>
          <w:b/>
          <w:sz w:val="28"/>
          <w:szCs w:val="28"/>
        </w:rPr>
        <w:t>：</w:t>
      </w:r>
      <w:r>
        <w:rPr>
          <w:rFonts w:hint="eastAsia"/>
          <w:sz w:val="24"/>
        </w:rPr>
        <w:t>设备（产品）</w:t>
      </w:r>
      <w:r>
        <w:rPr>
          <w:sz w:val="24"/>
        </w:rPr>
        <w:t>验收合格后支付合同总额的</w:t>
      </w:r>
      <w:r>
        <w:rPr>
          <w:rFonts w:hint="eastAsia"/>
          <w:b/>
          <w:sz w:val="24"/>
        </w:rPr>
        <w:t>100</w:t>
      </w:r>
      <w:r>
        <w:rPr>
          <w:b/>
          <w:sz w:val="24"/>
        </w:rPr>
        <w:t>%</w:t>
      </w:r>
      <w:r>
        <w:rPr>
          <w:rFonts w:hint="eastAsia"/>
          <w:sz w:val="24"/>
        </w:rPr>
        <w:t>。</w:t>
      </w:r>
    </w:p>
    <w:p w14:paraId="75E15DC6" w14:textId="77777777" w:rsidR="00150FD5" w:rsidRDefault="00B30B54">
      <w:pPr>
        <w:spacing w:line="360" w:lineRule="exact"/>
        <w:jc w:val="left"/>
        <w:rPr>
          <w:sz w:val="24"/>
        </w:rPr>
      </w:pPr>
      <w:r>
        <w:rPr>
          <w:rFonts w:hint="eastAsia"/>
          <w:sz w:val="24"/>
        </w:rPr>
        <w:t xml:space="preserve">5.  </w:t>
      </w:r>
      <w:r>
        <w:rPr>
          <w:rFonts w:hint="eastAsia"/>
          <w:sz w:val="24"/>
        </w:rPr>
        <w:t>质保期：不少于</w:t>
      </w:r>
      <w:r>
        <w:rPr>
          <w:rFonts w:hint="eastAsia"/>
          <w:b/>
          <w:sz w:val="24"/>
        </w:rPr>
        <w:t>三年</w:t>
      </w:r>
      <w:r>
        <w:rPr>
          <w:rFonts w:hint="eastAsia"/>
          <w:sz w:val="24"/>
        </w:rPr>
        <w:t>。。</w:t>
      </w:r>
    </w:p>
    <w:p w14:paraId="61D77761" w14:textId="761B6819" w:rsidR="00150FD5" w:rsidRDefault="00B30B54">
      <w:pPr>
        <w:spacing w:line="360" w:lineRule="exact"/>
        <w:jc w:val="left"/>
        <w:rPr>
          <w:b/>
          <w:sz w:val="28"/>
          <w:szCs w:val="28"/>
        </w:rPr>
      </w:pPr>
      <w:r>
        <w:rPr>
          <w:rFonts w:hint="eastAsia"/>
          <w:sz w:val="24"/>
        </w:rPr>
        <w:t>6</w:t>
      </w:r>
      <w:r>
        <w:rPr>
          <w:sz w:val="24"/>
        </w:rPr>
        <w:t xml:space="preserve">.  </w:t>
      </w:r>
      <w:r>
        <w:rPr>
          <w:rFonts w:hint="eastAsia"/>
          <w:sz w:val="24"/>
        </w:rPr>
        <w:t>响应文件密封后</w:t>
      </w:r>
      <w:r>
        <w:rPr>
          <w:rFonts w:hint="eastAsia"/>
          <w:sz w:val="24"/>
        </w:rPr>
        <w:t>2023</w:t>
      </w:r>
      <w:r>
        <w:rPr>
          <w:rFonts w:hint="eastAsia"/>
          <w:sz w:val="24"/>
        </w:rPr>
        <w:t>年</w:t>
      </w:r>
      <w:r>
        <w:rPr>
          <w:rFonts w:hint="eastAsia"/>
          <w:sz w:val="24"/>
        </w:rPr>
        <w:t>5</w:t>
      </w:r>
      <w:r>
        <w:rPr>
          <w:rFonts w:hint="eastAsia"/>
          <w:sz w:val="24"/>
        </w:rPr>
        <w:t>月</w:t>
      </w:r>
      <w:r>
        <w:rPr>
          <w:rFonts w:hint="eastAsia"/>
          <w:sz w:val="24"/>
        </w:rPr>
        <w:t>1</w:t>
      </w:r>
      <w:r w:rsidR="00B7709B">
        <w:rPr>
          <w:sz w:val="24"/>
        </w:rPr>
        <w:t>7</w:t>
      </w:r>
      <w:r>
        <w:rPr>
          <w:rFonts w:hint="eastAsia"/>
          <w:sz w:val="24"/>
        </w:rPr>
        <w:t>日</w:t>
      </w:r>
      <w:r>
        <w:rPr>
          <w:rFonts w:hint="eastAsia"/>
          <w:sz w:val="24"/>
        </w:rPr>
        <w:t>16</w:t>
      </w:r>
      <w:r>
        <w:rPr>
          <w:rFonts w:hint="eastAsia"/>
          <w:sz w:val="24"/>
        </w:rPr>
        <w:t>点前送到江苏师范大学泉山校区</w:t>
      </w:r>
      <w:r w:rsidR="0067536D">
        <w:rPr>
          <w:rFonts w:hint="eastAsia"/>
          <w:sz w:val="24"/>
        </w:rPr>
        <w:t>数学与统计学院</w:t>
      </w:r>
      <w:r w:rsidR="0067536D">
        <w:rPr>
          <w:rFonts w:hint="eastAsia"/>
          <w:sz w:val="24"/>
        </w:rPr>
        <w:t>9</w:t>
      </w:r>
      <w:r w:rsidR="0067536D">
        <w:rPr>
          <w:rFonts w:hint="eastAsia"/>
          <w:sz w:val="24"/>
        </w:rPr>
        <w:t>号楼</w:t>
      </w:r>
      <w:r w:rsidR="0067536D">
        <w:rPr>
          <w:rFonts w:hint="eastAsia"/>
          <w:sz w:val="24"/>
        </w:rPr>
        <w:t>1</w:t>
      </w:r>
      <w:r w:rsidR="0067536D">
        <w:rPr>
          <w:sz w:val="24"/>
        </w:rPr>
        <w:t>703</w:t>
      </w:r>
      <w:r w:rsidR="0067536D">
        <w:rPr>
          <w:rFonts w:hint="eastAsia"/>
          <w:sz w:val="24"/>
        </w:rPr>
        <w:t>室</w:t>
      </w:r>
      <w:r>
        <w:rPr>
          <w:rFonts w:hint="eastAsia"/>
          <w:sz w:val="24"/>
        </w:rPr>
        <w:t>，联系人</w:t>
      </w:r>
      <w:r w:rsidR="0067536D">
        <w:rPr>
          <w:rFonts w:hint="eastAsia"/>
          <w:sz w:val="24"/>
        </w:rPr>
        <w:t>周</w:t>
      </w:r>
      <w:r>
        <w:rPr>
          <w:rFonts w:hint="eastAsia"/>
          <w:sz w:val="24"/>
        </w:rPr>
        <w:t>老师，</w:t>
      </w:r>
      <w:r w:rsidR="0067536D">
        <w:rPr>
          <w:sz w:val="24"/>
        </w:rPr>
        <w:t>15190669254</w:t>
      </w:r>
      <w:r>
        <w:rPr>
          <w:rFonts w:hint="eastAsia"/>
          <w:sz w:val="24"/>
        </w:rPr>
        <w:t>。</w:t>
      </w:r>
    </w:p>
    <w:p w14:paraId="220BA739" w14:textId="77777777" w:rsidR="00150FD5" w:rsidRDefault="00B30B54">
      <w:pPr>
        <w:pStyle w:val="a3"/>
        <w:spacing w:before="144"/>
        <w:rPr>
          <w:b/>
          <w:sz w:val="28"/>
          <w:szCs w:val="28"/>
        </w:rPr>
      </w:pPr>
      <w:r>
        <w:rPr>
          <w:rFonts w:hint="eastAsia"/>
          <w:b/>
          <w:sz w:val="28"/>
          <w:szCs w:val="28"/>
        </w:rPr>
        <w:t>需方参数需求：</w:t>
      </w:r>
    </w:p>
    <w:tbl>
      <w:tblPr>
        <w:tblStyle w:val="a9"/>
        <w:tblW w:w="13682" w:type="dxa"/>
        <w:jc w:val="center"/>
        <w:tblLook w:val="04A0" w:firstRow="1" w:lastRow="0" w:firstColumn="1" w:lastColumn="0" w:noHBand="0" w:noVBand="1"/>
      </w:tblPr>
      <w:tblGrid>
        <w:gridCol w:w="1254"/>
        <w:gridCol w:w="1680"/>
        <w:gridCol w:w="8490"/>
        <w:gridCol w:w="765"/>
        <w:gridCol w:w="1493"/>
      </w:tblGrid>
      <w:tr w:rsidR="00150FD5" w14:paraId="27AD4B0B" w14:textId="77777777">
        <w:trPr>
          <w:jc w:val="center"/>
        </w:trPr>
        <w:tc>
          <w:tcPr>
            <w:tcW w:w="1254" w:type="dxa"/>
          </w:tcPr>
          <w:p w14:paraId="341AE729" w14:textId="77777777" w:rsidR="00150FD5" w:rsidRDefault="00B30B54">
            <w:pPr>
              <w:pStyle w:val="a3"/>
              <w:spacing w:before="144"/>
              <w:ind w:left="0"/>
              <w:jc w:val="center"/>
              <w:rPr>
                <w:rFonts w:asciiTheme="minorEastAsia" w:eastAsiaTheme="minorEastAsia" w:hAnsiTheme="minorEastAsia"/>
                <w:b/>
                <w:szCs w:val="28"/>
              </w:rPr>
            </w:pPr>
            <w:r>
              <w:rPr>
                <w:rFonts w:asciiTheme="minorEastAsia" w:eastAsiaTheme="minorEastAsia" w:hAnsiTheme="minorEastAsia" w:hint="eastAsia"/>
                <w:b/>
                <w:szCs w:val="28"/>
              </w:rPr>
              <w:t>设备名称</w:t>
            </w:r>
          </w:p>
        </w:tc>
        <w:tc>
          <w:tcPr>
            <w:tcW w:w="1680" w:type="dxa"/>
          </w:tcPr>
          <w:p w14:paraId="0722E53E" w14:textId="77777777" w:rsidR="00150FD5" w:rsidRDefault="00B30B54">
            <w:pPr>
              <w:pStyle w:val="a3"/>
              <w:spacing w:before="144"/>
              <w:ind w:left="0"/>
              <w:jc w:val="center"/>
              <w:rPr>
                <w:rFonts w:asciiTheme="minorEastAsia" w:eastAsiaTheme="minorEastAsia" w:hAnsiTheme="minorEastAsia"/>
                <w:b/>
                <w:szCs w:val="28"/>
              </w:rPr>
            </w:pPr>
            <w:r>
              <w:rPr>
                <w:rFonts w:asciiTheme="minorEastAsia" w:eastAsiaTheme="minorEastAsia" w:hAnsiTheme="minorEastAsia" w:hint="eastAsia"/>
                <w:b/>
                <w:szCs w:val="28"/>
              </w:rPr>
              <w:t>设备型号</w:t>
            </w:r>
          </w:p>
        </w:tc>
        <w:tc>
          <w:tcPr>
            <w:tcW w:w="8490" w:type="dxa"/>
          </w:tcPr>
          <w:p w14:paraId="60C12ABA" w14:textId="77777777" w:rsidR="00150FD5" w:rsidRDefault="00B30B54">
            <w:pPr>
              <w:pStyle w:val="a3"/>
              <w:spacing w:before="144"/>
              <w:ind w:left="0"/>
              <w:jc w:val="center"/>
              <w:rPr>
                <w:rFonts w:asciiTheme="minorEastAsia" w:eastAsiaTheme="minorEastAsia" w:hAnsiTheme="minorEastAsia"/>
                <w:b/>
                <w:szCs w:val="28"/>
              </w:rPr>
            </w:pPr>
            <w:r>
              <w:rPr>
                <w:rFonts w:asciiTheme="minorEastAsia" w:eastAsiaTheme="minorEastAsia" w:hAnsiTheme="minorEastAsia" w:hint="eastAsia"/>
                <w:b/>
                <w:szCs w:val="28"/>
              </w:rPr>
              <w:t>设备规格</w:t>
            </w:r>
          </w:p>
        </w:tc>
        <w:tc>
          <w:tcPr>
            <w:tcW w:w="765" w:type="dxa"/>
          </w:tcPr>
          <w:p w14:paraId="6D910C0A" w14:textId="77777777" w:rsidR="00150FD5" w:rsidRDefault="00B30B54">
            <w:pPr>
              <w:pStyle w:val="a3"/>
              <w:spacing w:before="144"/>
              <w:ind w:left="0"/>
              <w:jc w:val="center"/>
              <w:rPr>
                <w:rFonts w:asciiTheme="minorEastAsia" w:eastAsiaTheme="minorEastAsia" w:hAnsiTheme="minorEastAsia"/>
                <w:b/>
                <w:szCs w:val="28"/>
              </w:rPr>
            </w:pPr>
            <w:r>
              <w:rPr>
                <w:rFonts w:asciiTheme="minorEastAsia" w:eastAsiaTheme="minorEastAsia" w:hAnsiTheme="minorEastAsia" w:hint="eastAsia"/>
                <w:b/>
                <w:szCs w:val="28"/>
              </w:rPr>
              <w:t>数量</w:t>
            </w:r>
          </w:p>
        </w:tc>
        <w:tc>
          <w:tcPr>
            <w:tcW w:w="1493" w:type="dxa"/>
          </w:tcPr>
          <w:p w14:paraId="7087E01A" w14:textId="4A784CC2" w:rsidR="00150FD5" w:rsidRDefault="00B30B54">
            <w:pPr>
              <w:pStyle w:val="a3"/>
              <w:spacing w:before="144"/>
              <w:ind w:left="0"/>
              <w:jc w:val="center"/>
              <w:rPr>
                <w:rFonts w:asciiTheme="minorEastAsia" w:eastAsiaTheme="minorEastAsia" w:hAnsiTheme="minorEastAsia"/>
                <w:b/>
                <w:szCs w:val="28"/>
              </w:rPr>
            </w:pPr>
            <w:r>
              <w:rPr>
                <w:rFonts w:asciiTheme="minorEastAsia" w:eastAsiaTheme="minorEastAsia" w:hAnsiTheme="minorEastAsia" w:hint="eastAsia"/>
                <w:b/>
                <w:szCs w:val="28"/>
              </w:rPr>
              <w:t>预算总价（元）</w:t>
            </w:r>
          </w:p>
        </w:tc>
      </w:tr>
      <w:tr w:rsidR="00150FD5" w14:paraId="31D0037C" w14:textId="77777777">
        <w:trPr>
          <w:jc w:val="center"/>
        </w:trPr>
        <w:tc>
          <w:tcPr>
            <w:tcW w:w="1254" w:type="dxa"/>
            <w:vAlign w:val="center"/>
          </w:tcPr>
          <w:p w14:paraId="3E24B9BE" w14:textId="77777777" w:rsidR="00150FD5" w:rsidRDefault="00B30B54">
            <w:pPr>
              <w:widowControl/>
              <w:jc w:val="center"/>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专业功放</w:t>
            </w:r>
          </w:p>
        </w:tc>
        <w:tc>
          <w:tcPr>
            <w:tcW w:w="1680" w:type="dxa"/>
            <w:vAlign w:val="center"/>
          </w:tcPr>
          <w:p w14:paraId="21F67236" w14:textId="77777777" w:rsidR="00150FD5" w:rsidRDefault="00B30B54">
            <w:pPr>
              <w:widowControl/>
              <w:tabs>
                <w:tab w:val="center" w:pos="1228"/>
                <w:tab w:val="right" w:pos="2336"/>
              </w:tabs>
              <w:jc w:val="center"/>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Itc  TZ-JJLL5</w:t>
            </w:r>
          </w:p>
        </w:tc>
        <w:tc>
          <w:tcPr>
            <w:tcW w:w="8490" w:type="dxa"/>
            <w:vAlign w:val="center"/>
          </w:tcPr>
          <w:p w14:paraId="06884056" w14:textId="77777777" w:rsidR="00150FD5" w:rsidRDefault="00B30B54">
            <w:pPr>
              <w:widowControl/>
              <w:jc w:val="left"/>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1.电源采用开关电源技术，效率高，有效的抑制电源谐波。</w:t>
            </w:r>
            <w:r>
              <w:rPr>
                <w:rFonts w:ascii="宋体" w:eastAsia="宋体" w:hAnsi="宋体" w:cs="宋体" w:hint="eastAsia"/>
                <w:color w:val="000000"/>
                <w:kern w:val="0"/>
                <w:sz w:val="20"/>
                <w:szCs w:val="20"/>
                <w:lang w:bidi="ar"/>
              </w:rPr>
              <w:br/>
              <w:t xml:space="preserve">2.内置智能削峰限幅器，支持开机软启动，防止开机时向电网吸收大电流，干扰其它用电设备。 </w:t>
            </w:r>
            <w:r>
              <w:rPr>
                <w:rFonts w:ascii="宋体" w:eastAsia="宋体" w:hAnsi="宋体" w:cs="宋体" w:hint="eastAsia"/>
                <w:color w:val="000000"/>
                <w:kern w:val="0"/>
                <w:sz w:val="20"/>
                <w:szCs w:val="20"/>
                <w:lang w:bidi="ar"/>
              </w:rPr>
              <w:br/>
              <w:t>3.具有：过压保护，欠压保护，过流保护，直流保护，输出短路保护，温控风扇等功能。</w:t>
            </w:r>
            <w:r>
              <w:rPr>
                <w:rFonts w:ascii="宋体" w:eastAsia="宋体" w:hAnsi="宋体" w:cs="宋体" w:hint="eastAsia"/>
                <w:color w:val="000000"/>
                <w:kern w:val="0"/>
                <w:sz w:val="20"/>
                <w:szCs w:val="20"/>
                <w:lang w:bidi="ar"/>
              </w:rPr>
              <w:br/>
              <w:t>4.输出功率：立体声@8Ω：≥200W×2；立体声@4Ω：≥400W×2。</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5.1U机箱设计，采用最新D类数字功放设计方案。</w:t>
            </w:r>
            <w:r>
              <w:rPr>
                <w:rFonts w:ascii="宋体" w:eastAsia="宋体" w:hAnsi="宋体" w:cs="宋体" w:hint="eastAsia"/>
                <w:color w:val="000000"/>
                <w:kern w:val="0"/>
                <w:sz w:val="20"/>
                <w:szCs w:val="20"/>
                <w:lang w:bidi="ar"/>
              </w:rPr>
              <w:br/>
              <w:t>6.标准XLR输入接口，和LINK输出口，简洁的接口更加方便不同用户需求。                                                                                                                                                             7、▲1.投标产品制造商自2020年以来，被市级以上税务机关评定为“年度纳税信用A级纳税人”（提供国家税务工作部门颁发的证书复印件或官方网站查询结果截图加盖公章）</w:t>
            </w:r>
            <w:r>
              <w:rPr>
                <w:rFonts w:ascii="宋体" w:eastAsia="宋体" w:hAnsi="宋体" w:cs="宋体" w:hint="eastAsia"/>
                <w:color w:val="000000"/>
                <w:kern w:val="0"/>
                <w:sz w:val="20"/>
                <w:szCs w:val="20"/>
                <w:lang w:bidi="ar"/>
              </w:rPr>
              <w:br/>
              <w:t>注：每提供一个年度的证明材料可得1分，最高可得2分。投标产品制造商企业2020年1月之前未成立的，出具国家企业信用信息公示系统截图证明成立时间并开具近三个月以内的银行资信证明。</w:t>
            </w:r>
          </w:p>
        </w:tc>
        <w:tc>
          <w:tcPr>
            <w:tcW w:w="765" w:type="dxa"/>
            <w:vAlign w:val="center"/>
          </w:tcPr>
          <w:p w14:paraId="3418D7FE" w14:textId="77777777" w:rsidR="00150FD5" w:rsidRDefault="00B30B54">
            <w:pPr>
              <w:widowControl/>
              <w:jc w:val="center"/>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lastRenderedPageBreak/>
              <w:t>1台</w:t>
            </w:r>
          </w:p>
        </w:tc>
        <w:tc>
          <w:tcPr>
            <w:tcW w:w="1493" w:type="dxa"/>
            <w:vMerge w:val="restart"/>
          </w:tcPr>
          <w:p w14:paraId="38230051" w14:textId="1935FC4D" w:rsidR="00150FD5" w:rsidRDefault="00B30B54">
            <w:pPr>
              <w:pStyle w:val="a3"/>
              <w:spacing w:before="144"/>
              <w:ind w:left="0"/>
              <w:jc w:val="center"/>
              <w:rPr>
                <w:rFonts w:asciiTheme="minorEastAsia" w:eastAsiaTheme="minorEastAsia" w:hAnsiTheme="minorEastAsia"/>
                <w:color w:val="000000" w:themeColor="text1"/>
                <w:sz w:val="21"/>
                <w:szCs w:val="21"/>
                <w:lang w:val="en-US"/>
              </w:rPr>
            </w:pPr>
            <w:r>
              <w:rPr>
                <w:rFonts w:asciiTheme="minorEastAsia" w:eastAsiaTheme="minorEastAsia" w:hAnsiTheme="minorEastAsia" w:hint="eastAsia"/>
                <w:color w:val="000000" w:themeColor="text1"/>
                <w:sz w:val="21"/>
                <w:szCs w:val="21"/>
                <w:lang w:val="en-US"/>
              </w:rPr>
              <w:t>5</w:t>
            </w:r>
            <w:r w:rsidR="00B7709B">
              <w:rPr>
                <w:rFonts w:asciiTheme="minorEastAsia" w:eastAsiaTheme="minorEastAsia" w:hAnsiTheme="minorEastAsia"/>
                <w:color w:val="000000" w:themeColor="text1"/>
                <w:sz w:val="21"/>
                <w:szCs w:val="21"/>
                <w:lang w:val="en-US"/>
              </w:rPr>
              <w:t>9000</w:t>
            </w:r>
          </w:p>
        </w:tc>
      </w:tr>
      <w:tr w:rsidR="00150FD5" w14:paraId="32F850B5" w14:textId="77777777">
        <w:trPr>
          <w:jc w:val="center"/>
        </w:trPr>
        <w:tc>
          <w:tcPr>
            <w:tcW w:w="1254" w:type="dxa"/>
            <w:vAlign w:val="center"/>
          </w:tcPr>
          <w:p w14:paraId="142280A5" w14:textId="77777777" w:rsidR="00150FD5" w:rsidRDefault="00B30B54">
            <w:pPr>
              <w:widowControl/>
              <w:jc w:val="center"/>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专业音箱</w:t>
            </w:r>
          </w:p>
        </w:tc>
        <w:tc>
          <w:tcPr>
            <w:tcW w:w="1680" w:type="dxa"/>
            <w:vAlign w:val="center"/>
          </w:tcPr>
          <w:p w14:paraId="0AADF031" w14:textId="77777777" w:rsidR="00150FD5" w:rsidRDefault="00B30B54">
            <w:pPr>
              <w:widowControl/>
              <w:jc w:val="center"/>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Itc  TZ-H50066</w:t>
            </w:r>
          </w:p>
        </w:tc>
        <w:tc>
          <w:tcPr>
            <w:tcW w:w="8490" w:type="dxa"/>
            <w:vAlign w:val="center"/>
          </w:tcPr>
          <w:p w14:paraId="4DE44EC2" w14:textId="77777777" w:rsidR="00150FD5" w:rsidRDefault="00B30B54">
            <w:pPr>
              <w:widowControl/>
              <w:jc w:val="left"/>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1、阻抗：8Ω；</w:t>
            </w:r>
            <w:r>
              <w:rPr>
                <w:rFonts w:ascii="宋体" w:eastAsia="宋体" w:hAnsi="宋体" w:cs="宋体" w:hint="eastAsia"/>
                <w:color w:val="000000"/>
                <w:kern w:val="0"/>
                <w:sz w:val="20"/>
                <w:szCs w:val="20"/>
                <w:lang w:bidi="ar"/>
              </w:rPr>
              <w:br/>
              <w:t>2、频响：70Hz~20KHz；</w:t>
            </w:r>
            <w:r>
              <w:rPr>
                <w:rFonts w:ascii="宋体" w:eastAsia="宋体" w:hAnsi="宋体" w:cs="宋体" w:hint="eastAsia"/>
                <w:color w:val="000000"/>
                <w:kern w:val="0"/>
                <w:sz w:val="20"/>
                <w:szCs w:val="20"/>
                <w:lang w:bidi="ar"/>
              </w:rPr>
              <w:br/>
              <w:t>3、额定功率：120W；</w:t>
            </w:r>
            <w:r>
              <w:rPr>
                <w:rFonts w:ascii="宋体" w:eastAsia="宋体" w:hAnsi="宋体" w:cs="宋体" w:hint="eastAsia"/>
                <w:color w:val="000000"/>
                <w:kern w:val="0"/>
                <w:sz w:val="20"/>
                <w:szCs w:val="20"/>
                <w:lang w:bidi="ar"/>
              </w:rPr>
              <w:br/>
              <w:t>4、峰值功率：480W；</w:t>
            </w:r>
            <w:r>
              <w:rPr>
                <w:rFonts w:ascii="宋体" w:eastAsia="宋体" w:hAnsi="宋体" w:cs="宋体" w:hint="eastAsia"/>
                <w:color w:val="000000"/>
                <w:kern w:val="0"/>
                <w:sz w:val="20"/>
                <w:szCs w:val="20"/>
                <w:lang w:bidi="ar"/>
              </w:rPr>
              <w:br/>
              <w:t>5、灵敏度：95dB/W/M；</w:t>
            </w:r>
            <w:r>
              <w:rPr>
                <w:rFonts w:ascii="宋体" w:eastAsia="宋体" w:hAnsi="宋体" w:cs="宋体" w:hint="eastAsia"/>
                <w:color w:val="000000"/>
                <w:kern w:val="0"/>
                <w:sz w:val="20"/>
                <w:szCs w:val="20"/>
                <w:lang w:bidi="ar"/>
              </w:rPr>
              <w:br/>
              <w:t>6、最大声压级（额定/峰值）：116dB/122dB；</w:t>
            </w:r>
            <w:r>
              <w:rPr>
                <w:rFonts w:ascii="宋体" w:eastAsia="宋体" w:hAnsi="宋体" w:cs="宋体" w:hint="eastAsia"/>
                <w:color w:val="000000"/>
                <w:kern w:val="0"/>
                <w:sz w:val="20"/>
                <w:szCs w:val="20"/>
                <w:lang w:bidi="ar"/>
              </w:rPr>
              <w:br/>
              <w:t>7、覆盖角度：(H)120°(V)60°；</w:t>
            </w:r>
            <w:r>
              <w:rPr>
                <w:rFonts w:ascii="宋体" w:eastAsia="宋体" w:hAnsi="宋体" w:cs="宋体" w:hint="eastAsia"/>
                <w:color w:val="000000"/>
                <w:kern w:val="0"/>
                <w:sz w:val="20"/>
                <w:szCs w:val="20"/>
                <w:lang w:bidi="ar"/>
              </w:rPr>
              <w:br/>
              <w:t>8、高音：3"锥形高音单元×2；</w:t>
            </w:r>
            <w:r>
              <w:rPr>
                <w:rFonts w:ascii="宋体" w:eastAsia="宋体" w:hAnsi="宋体" w:cs="宋体" w:hint="eastAsia"/>
                <w:color w:val="000000"/>
                <w:kern w:val="0"/>
                <w:sz w:val="20"/>
                <w:szCs w:val="20"/>
                <w:lang w:bidi="ar"/>
              </w:rPr>
              <w:br/>
              <w:t>9、低音：6.5"低音×1；                                                                                                                                                                                                   ▲10.对投标人或投标产品制造商的电子与智能化服务能力，安全技术防范系统设计、施工、维修能力进行评价：投标人或投标产品制造商具备电子与智能化工程专业承包二级及以上资质的（提供政府工作部门颁发的证书复印件）和安全技术防范系统设计、施工、维修资格证（提供经公安机关行政审批的证书复印件），每提供一份资料可得1分，最高可得标准分。</w:t>
            </w:r>
          </w:p>
        </w:tc>
        <w:tc>
          <w:tcPr>
            <w:tcW w:w="765" w:type="dxa"/>
            <w:vAlign w:val="center"/>
          </w:tcPr>
          <w:p w14:paraId="4AAE42D7" w14:textId="77777777" w:rsidR="00150FD5" w:rsidRDefault="00B30B54">
            <w:pPr>
              <w:widowControl/>
              <w:jc w:val="center"/>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2只</w:t>
            </w:r>
          </w:p>
        </w:tc>
        <w:tc>
          <w:tcPr>
            <w:tcW w:w="1493" w:type="dxa"/>
            <w:vMerge/>
          </w:tcPr>
          <w:p w14:paraId="1A470E32" w14:textId="77777777" w:rsidR="00150FD5" w:rsidRDefault="00150FD5">
            <w:pPr>
              <w:pStyle w:val="a3"/>
              <w:spacing w:before="144"/>
              <w:ind w:left="0"/>
              <w:jc w:val="center"/>
              <w:rPr>
                <w:rFonts w:asciiTheme="minorEastAsia" w:eastAsiaTheme="minorEastAsia" w:hAnsiTheme="minorEastAsia"/>
                <w:color w:val="000000" w:themeColor="text1"/>
                <w:sz w:val="21"/>
                <w:szCs w:val="21"/>
              </w:rPr>
            </w:pPr>
          </w:p>
        </w:tc>
      </w:tr>
      <w:tr w:rsidR="00150FD5" w14:paraId="6A29243F" w14:textId="77777777">
        <w:trPr>
          <w:jc w:val="center"/>
        </w:trPr>
        <w:tc>
          <w:tcPr>
            <w:tcW w:w="1254" w:type="dxa"/>
            <w:vAlign w:val="center"/>
          </w:tcPr>
          <w:p w14:paraId="7B3D0099" w14:textId="77777777" w:rsidR="00150FD5" w:rsidRDefault="00B30B54">
            <w:pPr>
              <w:widowControl/>
              <w:jc w:val="center"/>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CX支架</w:t>
            </w:r>
          </w:p>
        </w:tc>
        <w:tc>
          <w:tcPr>
            <w:tcW w:w="1680" w:type="dxa"/>
            <w:vAlign w:val="center"/>
          </w:tcPr>
          <w:p w14:paraId="6E4CED68" w14:textId="77777777" w:rsidR="00150FD5" w:rsidRDefault="00B30B54">
            <w:pPr>
              <w:widowControl/>
              <w:jc w:val="center"/>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Itc  TZ-02001B</w:t>
            </w:r>
          </w:p>
        </w:tc>
        <w:tc>
          <w:tcPr>
            <w:tcW w:w="8490" w:type="dxa"/>
            <w:vAlign w:val="center"/>
          </w:tcPr>
          <w:p w14:paraId="183CAA7E" w14:textId="77777777" w:rsidR="00150FD5" w:rsidRDefault="00B30B54">
            <w:pPr>
              <w:widowControl/>
              <w:jc w:val="left"/>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1、固定面板固定孔尺寸（长*宽）：34mm*34mm</w:t>
            </w:r>
            <w:r>
              <w:rPr>
                <w:rFonts w:ascii="宋体" w:eastAsia="宋体" w:hAnsi="宋体" w:cs="宋体" w:hint="eastAsia"/>
                <w:color w:val="000000"/>
                <w:kern w:val="0"/>
                <w:sz w:val="20"/>
                <w:szCs w:val="20"/>
                <w:lang w:bidi="ar"/>
              </w:rPr>
              <w:br/>
              <w:t>箱体固定面板固定孔尺寸：110mm</w:t>
            </w:r>
          </w:p>
        </w:tc>
        <w:tc>
          <w:tcPr>
            <w:tcW w:w="765" w:type="dxa"/>
            <w:vAlign w:val="center"/>
          </w:tcPr>
          <w:p w14:paraId="6A65530D" w14:textId="77777777" w:rsidR="00150FD5" w:rsidRDefault="00B30B54">
            <w:pPr>
              <w:widowControl/>
              <w:jc w:val="center"/>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2只</w:t>
            </w:r>
          </w:p>
        </w:tc>
        <w:tc>
          <w:tcPr>
            <w:tcW w:w="1493" w:type="dxa"/>
            <w:vMerge/>
          </w:tcPr>
          <w:p w14:paraId="4C300B2A" w14:textId="77777777" w:rsidR="00150FD5" w:rsidRDefault="00150FD5">
            <w:pPr>
              <w:pStyle w:val="a3"/>
              <w:spacing w:before="144"/>
              <w:ind w:left="0"/>
              <w:jc w:val="center"/>
              <w:rPr>
                <w:rFonts w:asciiTheme="minorEastAsia" w:eastAsiaTheme="minorEastAsia" w:hAnsiTheme="minorEastAsia"/>
                <w:color w:val="000000" w:themeColor="text1"/>
                <w:sz w:val="21"/>
                <w:szCs w:val="21"/>
              </w:rPr>
            </w:pPr>
          </w:p>
        </w:tc>
      </w:tr>
      <w:tr w:rsidR="00150FD5" w14:paraId="1A526D62" w14:textId="77777777">
        <w:trPr>
          <w:jc w:val="center"/>
        </w:trPr>
        <w:tc>
          <w:tcPr>
            <w:tcW w:w="1254" w:type="dxa"/>
            <w:vAlign w:val="center"/>
          </w:tcPr>
          <w:p w14:paraId="4760647F" w14:textId="77777777" w:rsidR="00150FD5" w:rsidRDefault="00B30B54">
            <w:pPr>
              <w:widowControl/>
              <w:jc w:val="center"/>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电源管理器</w:t>
            </w:r>
          </w:p>
        </w:tc>
        <w:tc>
          <w:tcPr>
            <w:tcW w:w="1680" w:type="dxa"/>
            <w:vAlign w:val="center"/>
          </w:tcPr>
          <w:p w14:paraId="57FC2D48" w14:textId="77777777" w:rsidR="00150FD5" w:rsidRDefault="00B30B54">
            <w:pPr>
              <w:widowControl/>
              <w:jc w:val="center"/>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Itc  TE-5060Z</w:t>
            </w:r>
          </w:p>
        </w:tc>
        <w:tc>
          <w:tcPr>
            <w:tcW w:w="8490" w:type="dxa"/>
            <w:vAlign w:val="center"/>
          </w:tcPr>
          <w:p w14:paraId="00621880" w14:textId="77777777" w:rsidR="00150FD5" w:rsidRDefault="00B30B54">
            <w:pPr>
              <w:widowControl/>
              <w:jc w:val="left"/>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1、8通道电源时序打开/关闭；</w:t>
            </w:r>
            <w:r>
              <w:rPr>
                <w:rFonts w:ascii="宋体" w:eastAsia="宋体" w:hAnsi="宋体" w:cs="宋体" w:hint="eastAsia"/>
                <w:color w:val="000000"/>
                <w:kern w:val="0"/>
                <w:sz w:val="20"/>
                <w:szCs w:val="20"/>
                <w:lang w:bidi="ar"/>
              </w:rPr>
              <w:br/>
              <w:t>2、远程控制（上电+24V直流信号）8通道电源时序打开/关闭—当电源开关锁处于off位置时有效；</w:t>
            </w:r>
            <w:r>
              <w:rPr>
                <w:rFonts w:ascii="宋体" w:eastAsia="宋体" w:hAnsi="宋体" w:cs="宋体" w:hint="eastAsia"/>
                <w:color w:val="000000"/>
                <w:kern w:val="0"/>
                <w:sz w:val="20"/>
                <w:szCs w:val="20"/>
                <w:lang w:bidi="ar"/>
              </w:rPr>
              <w:br/>
              <w:t>3、当远程控制有效时同时控制后板ALARM（报警）端口导通—起到级联控制ALARM（报警）功</w:t>
            </w:r>
            <w:r>
              <w:rPr>
                <w:rFonts w:ascii="宋体" w:eastAsia="宋体" w:hAnsi="宋体" w:cs="宋体" w:hint="eastAsia"/>
                <w:color w:val="000000"/>
                <w:kern w:val="0"/>
                <w:sz w:val="20"/>
                <w:szCs w:val="20"/>
                <w:lang w:bidi="ar"/>
              </w:rPr>
              <w:lastRenderedPageBreak/>
              <w:t>能；</w:t>
            </w:r>
            <w:r>
              <w:rPr>
                <w:rFonts w:ascii="宋体" w:eastAsia="宋体" w:hAnsi="宋体" w:cs="宋体" w:hint="eastAsia"/>
                <w:color w:val="000000"/>
                <w:kern w:val="0"/>
                <w:sz w:val="20"/>
                <w:szCs w:val="20"/>
                <w:lang w:bidi="ar"/>
              </w:rPr>
              <w:br/>
              <w:t>4、单个通道最大负载功率2200W，所有通道负载总功率达6000W；</w:t>
            </w:r>
            <w:r>
              <w:rPr>
                <w:rFonts w:ascii="宋体" w:eastAsia="宋体" w:hAnsi="宋体" w:cs="宋体" w:hint="eastAsia"/>
                <w:color w:val="000000"/>
                <w:kern w:val="0"/>
                <w:sz w:val="20"/>
                <w:szCs w:val="20"/>
                <w:lang w:bidi="ar"/>
              </w:rPr>
              <w:br/>
              <w:t xml:space="preserve">5、输入连接器：大功率线码式电源连接器； </w:t>
            </w:r>
            <w:r>
              <w:rPr>
                <w:rFonts w:ascii="宋体" w:eastAsia="宋体" w:hAnsi="宋体" w:cs="宋体" w:hint="eastAsia"/>
                <w:color w:val="000000"/>
                <w:kern w:val="0"/>
                <w:sz w:val="20"/>
                <w:szCs w:val="20"/>
                <w:lang w:bidi="ar"/>
              </w:rPr>
              <w:br/>
              <w:t>6、输出连接器：多用途电源插座；</w:t>
            </w:r>
            <w:r>
              <w:rPr>
                <w:rFonts w:ascii="宋体" w:eastAsia="宋体" w:hAnsi="宋体" w:cs="宋体" w:hint="eastAsia"/>
                <w:color w:val="000000"/>
                <w:kern w:val="0"/>
                <w:sz w:val="20"/>
                <w:szCs w:val="20"/>
                <w:lang w:bidi="ar"/>
              </w:rPr>
              <w:br/>
              <w:t>技术参数</w:t>
            </w:r>
            <w:r>
              <w:rPr>
                <w:rFonts w:ascii="宋体" w:eastAsia="宋体" w:hAnsi="宋体" w:cs="宋体" w:hint="eastAsia"/>
                <w:color w:val="000000"/>
                <w:kern w:val="0"/>
                <w:sz w:val="20"/>
                <w:szCs w:val="20"/>
                <w:lang w:bidi="ar"/>
              </w:rPr>
              <w:br/>
              <w:t xml:space="preserve">1、额定输出电压：AC ~220V 50Hz </w:t>
            </w:r>
            <w:r>
              <w:rPr>
                <w:rFonts w:ascii="宋体" w:eastAsia="宋体" w:hAnsi="宋体" w:cs="宋体" w:hint="eastAsia"/>
                <w:color w:val="000000"/>
                <w:kern w:val="0"/>
                <w:sz w:val="20"/>
                <w:szCs w:val="20"/>
                <w:lang w:bidi="ar"/>
              </w:rPr>
              <w:br/>
              <w:t xml:space="preserve">2、额定输出电流：30A </w:t>
            </w:r>
            <w:r>
              <w:rPr>
                <w:rFonts w:ascii="宋体" w:eastAsia="宋体" w:hAnsi="宋体" w:cs="宋体" w:hint="eastAsia"/>
                <w:color w:val="000000"/>
                <w:kern w:val="0"/>
                <w:sz w:val="20"/>
                <w:szCs w:val="20"/>
                <w:lang w:bidi="ar"/>
              </w:rPr>
              <w:br/>
              <w:t xml:space="preserve">3、可控制电源：8路 </w:t>
            </w:r>
            <w:r>
              <w:rPr>
                <w:rFonts w:ascii="宋体" w:eastAsia="宋体" w:hAnsi="宋体" w:cs="宋体" w:hint="eastAsia"/>
                <w:color w:val="000000"/>
                <w:kern w:val="0"/>
                <w:sz w:val="20"/>
                <w:szCs w:val="20"/>
                <w:lang w:bidi="ar"/>
              </w:rPr>
              <w:br/>
              <w:t xml:space="preserve">4、每路动作延时时间：1秒 </w:t>
            </w:r>
            <w:r>
              <w:rPr>
                <w:rFonts w:ascii="宋体" w:eastAsia="宋体" w:hAnsi="宋体" w:cs="宋体" w:hint="eastAsia"/>
                <w:color w:val="000000"/>
                <w:kern w:val="0"/>
                <w:sz w:val="20"/>
                <w:szCs w:val="20"/>
                <w:lang w:bidi="ar"/>
              </w:rPr>
              <w:br/>
              <w:t xml:space="preserve">5、供电电源：VAC 220V　50/60Hz 30A </w:t>
            </w:r>
            <w:r>
              <w:rPr>
                <w:rFonts w:ascii="宋体" w:eastAsia="宋体" w:hAnsi="宋体" w:cs="宋体" w:hint="eastAsia"/>
                <w:color w:val="000000"/>
                <w:kern w:val="0"/>
                <w:sz w:val="20"/>
                <w:szCs w:val="20"/>
                <w:lang w:bidi="ar"/>
              </w:rPr>
              <w:br/>
              <w:t>6、单路额定输出电源：10A</w:t>
            </w:r>
          </w:p>
        </w:tc>
        <w:tc>
          <w:tcPr>
            <w:tcW w:w="765" w:type="dxa"/>
            <w:vAlign w:val="center"/>
          </w:tcPr>
          <w:p w14:paraId="4E5284D8" w14:textId="77777777" w:rsidR="00150FD5" w:rsidRDefault="00B30B54">
            <w:pPr>
              <w:widowControl/>
              <w:jc w:val="center"/>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lastRenderedPageBreak/>
              <w:t>1台</w:t>
            </w:r>
          </w:p>
        </w:tc>
        <w:tc>
          <w:tcPr>
            <w:tcW w:w="1493" w:type="dxa"/>
            <w:vMerge/>
          </w:tcPr>
          <w:p w14:paraId="4EBF41F7" w14:textId="77777777" w:rsidR="00150FD5" w:rsidRDefault="00150FD5">
            <w:pPr>
              <w:pStyle w:val="a3"/>
              <w:spacing w:before="144"/>
              <w:ind w:left="0"/>
              <w:jc w:val="center"/>
              <w:rPr>
                <w:rFonts w:asciiTheme="minorEastAsia" w:eastAsiaTheme="minorEastAsia" w:hAnsiTheme="minorEastAsia"/>
                <w:color w:val="000000" w:themeColor="text1"/>
                <w:sz w:val="21"/>
                <w:szCs w:val="21"/>
              </w:rPr>
            </w:pPr>
          </w:p>
        </w:tc>
      </w:tr>
      <w:tr w:rsidR="00150FD5" w14:paraId="290D8552" w14:textId="77777777">
        <w:trPr>
          <w:jc w:val="center"/>
        </w:trPr>
        <w:tc>
          <w:tcPr>
            <w:tcW w:w="1254" w:type="dxa"/>
            <w:vAlign w:val="center"/>
          </w:tcPr>
          <w:p w14:paraId="673B1B78" w14:textId="77777777" w:rsidR="00150FD5" w:rsidRDefault="00B30B54">
            <w:pPr>
              <w:widowControl/>
              <w:jc w:val="center"/>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调音台VS.CX511I</w:t>
            </w:r>
          </w:p>
        </w:tc>
        <w:tc>
          <w:tcPr>
            <w:tcW w:w="1680" w:type="dxa"/>
            <w:vAlign w:val="center"/>
          </w:tcPr>
          <w:p w14:paraId="6199C6C0" w14:textId="77777777" w:rsidR="00150FD5" w:rsidRDefault="00B30B54">
            <w:pPr>
              <w:widowControl/>
              <w:jc w:val="center"/>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Itc  TZ-24PFX-4</w:t>
            </w:r>
          </w:p>
        </w:tc>
        <w:tc>
          <w:tcPr>
            <w:tcW w:w="8490" w:type="dxa"/>
            <w:vAlign w:val="center"/>
          </w:tcPr>
          <w:p w14:paraId="636A8CC3" w14:textId="77777777" w:rsidR="00150FD5" w:rsidRDefault="00B30B54">
            <w:pPr>
              <w:widowControl/>
              <w:jc w:val="left"/>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1.具有中国质量认证中心出具的CQC产品认证证书（证书编号在网站必需可以查询到)，支持≥8路麦克风输入兼容6路线路输入接口，支持≥2路立体声输入接口，≥4路RCA输入，话筒接口幻象电源：+48V。</w:t>
            </w:r>
            <w:r>
              <w:rPr>
                <w:rFonts w:ascii="宋体" w:eastAsia="宋体" w:hAnsi="宋体" w:cs="宋体" w:hint="eastAsia"/>
                <w:color w:val="000000"/>
                <w:kern w:val="0"/>
                <w:sz w:val="20"/>
                <w:szCs w:val="20"/>
                <w:lang w:bidi="ar"/>
              </w:rPr>
              <w:br/>
              <w:t>★2.具有≥2组立体主输出、≥4路编组输出、≥4路辅助输出、≥1组立体声监听输出、≥1个耳机监听输出、≥2个效果输出、≥1组主混音断点插入、≥6个断点插入。（提供接口图佐证）</w:t>
            </w:r>
            <w:r>
              <w:rPr>
                <w:rFonts w:ascii="宋体" w:eastAsia="宋体" w:hAnsi="宋体" w:cs="宋体" w:hint="eastAsia"/>
                <w:color w:val="000000"/>
                <w:kern w:val="0"/>
                <w:sz w:val="20"/>
                <w:szCs w:val="20"/>
                <w:lang w:bidi="ar"/>
              </w:rPr>
              <w:br/>
              <w:t>3.内置≥24位DSP效果器，提供≥100种预设效果。</w:t>
            </w:r>
            <w:r>
              <w:rPr>
                <w:rFonts w:ascii="宋体" w:eastAsia="宋体" w:hAnsi="宋体" w:cs="宋体" w:hint="eastAsia"/>
                <w:color w:val="000000"/>
                <w:kern w:val="0"/>
                <w:sz w:val="20"/>
                <w:szCs w:val="20"/>
                <w:lang w:bidi="ar"/>
              </w:rPr>
              <w:br/>
              <w:t>4.具备≥13个60mm行程的高精密碳膜推子。</w:t>
            </w:r>
            <w:r>
              <w:rPr>
                <w:rFonts w:ascii="宋体" w:eastAsia="宋体" w:hAnsi="宋体" w:cs="宋体" w:hint="eastAsia"/>
                <w:color w:val="000000"/>
                <w:kern w:val="0"/>
                <w:sz w:val="20"/>
                <w:szCs w:val="20"/>
                <w:lang w:bidi="ar"/>
              </w:rPr>
              <w:br/>
              <w:t>★5.内置USB声卡模块，支持连接电脑进行音乐播放和声音录音；内置MP3播放器，支持≥1个USB接口接U盘播放音乐。（提供接口图佐证）</w:t>
            </w:r>
          </w:p>
        </w:tc>
        <w:tc>
          <w:tcPr>
            <w:tcW w:w="765" w:type="dxa"/>
            <w:vAlign w:val="center"/>
          </w:tcPr>
          <w:p w14:paraId="09A70CF4" w14:textId="77777777" w:rsidR="00150FD5" w:rsidRDefault="00B30B54">
            <w:pPr>
              <w:widowControl/>
              <w:jc w:val="center"/>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1台</w:t>
            </w:r>
          </w:p>
        </w:tc>
        <w:tc>
          <w:tcPr>
            <w:tcW w:w="1493" w:type="dxa"/>
            <w:vMerge/>
          </w:tcPr>
          <w:p w14:paraId="68A8A6A2" w14:textId="77777777" w:rsidR="00150FD5" w:rsidRDefault="00150FD5">
            <w:pPr>
              <w:pStyle w:val="a3"/>
              <w:spacing w:before="144"/>
              <w:ind w:left="0"/>
              <w:jc w:val="center"/>
              <w:rPr>
                <w:rFonts w:asciiTheme="minorEastAsia" w:eastAsiaTheme="minorEastAsia" w:hAnsiTheme="minorEastAsia"/>
                <w:color w:val="000000" w:themeColor="text1"/>
                <w:sz w:val="21"/>
                <w:szCs w:val="21"/>
              </w:rPr>
            </w:pPr>
          </w:p>
        </w:tc>
      </w:tr>
      <w:tr w:rsidR="00150FD5" w14:paraId="5882562D" w14:textId="77777777">
        <w:trPr>
          <w:jc w:val="center"/>
        </w:trPr>
        <w:tc>
          <w:tcPr>
            <w:tcW w:w="1254" w:type="dxa"/>
            <w:vAlign w:val="center"/>
          </w:tcPr>
          <w:p w14:paraId="06C066EC" w14:textId="77777777" w:rsidR="00150FD5" w:rsidRDefault="00B30B54">
            <w:pPr>
              <w:widowControl/>
              <w:jc w:val="center"/>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抑制器</w:t>
            </w:r>
          </w:p>
        </w:tc>
        <w:tc>
          <w:tcPr>
            <w:tcW w:w="1680" w:type="dxa"/>
            <w:vAlign w:val="center"/>
          </w:tcPr>
          <w:p w14:paraId="1E390DD4" w14:textId="77777777" w:rsidR="00150FD5" w:rsidRDefault="00B30B54">
            <w:pPr>
              <w:widowControl/>
              <w:jc w:val="center"/>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Itc  TZ-JJI8</w:t>
            </w:r>
          </w:p>
        </w:tc>
        <w:tc>
          <w:tcPr>
            <w:tcW w:w="8490" w:type="dxa"/>
            <w:vAlign w:val="center"/>
          </w:tcPr>
          <w:p w14:paraId="0DD44A4C" w14:textId="77777777" w:rsidR="00150FD5" w:rsidRDefault="00B30B54">
            <w:pPr>
              <w:widowControl/>
              <w:jc w:val="left"/>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1.高性能DSP处理，≥40-bit DPS处理器（400兆主频），提供≥32-bit/48kHz卓越的高品质声音。</w:t>
            </w:r>
            <w:r>
              <w:rPr>
                <w:rFonts w:ascii="宋体" w:eastAsia="宋体" w:hAnsi="宋体" w:cs="宋体" w:hint="eastAsia"/>
                <w:color w:val="000000"/>
                <w:kern w:val="0"/>
                <w:sz w:val="20"/>
                <w:szCs w:val="20"/>
                <w:lang w:bidi="ar"/>
              </w:rPr>
              <w:br/>
              <w:t>★2.采用“陷波”+“移频”双方式进行反馈抑制。陷波器提供12固定点+12动态点。高精度移频，范围≥-10Hz到10Hz。（提供功能界面截图佐证）</w:t>
            </w:r>
            <w:r>
              <w:rPr>
                <w:rFonts w:ascii="宋体" w:eastAsia="宋体" w:hAnsi="宋体" w:cs="宋体" w:hint="eastAsia"/>
                <w:color w:val="000000"/>
                <w:kern w:val="0"/>
                <w:sz w:val="20"/>
                <w:szCs w:val="20"/>
                <w:lang w:bidi="ar"/>
              </w:rPr>
              <w:br/>
              <w:t>★3.均衡器支持≥31段图示均衡器和8段参量均衡器。（提供功能界面截图佐证）</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4.分频器支持巴特沃斯，贝塞尔，林克威治-瑞利三种类型及多种倍频程。</w:t>
            </w:r>
            <w:r>
              <w:rPr>
                <w:rFonts w:ascii="宋体" w:eastAsia="宋体" w:hAnsi="宋体" w:cs="宋体" w:hint="eastAsia"/>
                <w:color w:val="000000"/>
                <w:kern w:val="0"/>
                <w:sz w:val="20"/>
                <w:szCs w:val="20"/>
                <w:lang w:bidi="ar"/>
              </w:rPr>
              <w:br/>
              <w:t>5.具有一个≥2英寸IPS真彩显示屏。支持中英文切换显示。</w:t>
            </w:r>
            <w:r>
              <w:rPr>
                <w:rFonts w:ascii="宋体" w:eastAsia="宋体" w:hAnsi="宋体" w:cs="宋体" w:hint="eastAsia"/>
                <w:color w:val="000000"/>
                <w:kern w:val="0"/>
                <w:sz w:val="20"/>
                <w:szCs w:val="20"/>
                <w:lang w:bidi="ar"/>
              </w:rPr>
              <w:br/>
              <w:t>6.具有≥48个陷波器状态LED指示灯实时显示，每通道≥12个静态+≥12个动态陷波器。</w:t>
            </w:r>
            <w:r>
              <w:rPr>
                <w:rFonts w:ascii="宋体" w:eastAsia="宋体" w:hAnsi="宋体" w:cs="宋体" w:hint="eastAsia"/>
                <w:color w:val="000000"/>
                <w:kern w:val="0"/>
                <w:sz w:val="20"/>
                <w:szCs w:val="20"/>
                <w:lang w:bidi="ar"/>
              </w:rPr>
              <w:br/>
              <w:t>7.具有双通道直通，一键重置陷波点配置功能。</w:t>
            </w:r>
            <w:r>
              <w:rPr>
                <w:rFonts w:ascii="宋体" w:eastAsia="宋体" w:hAnsi="宋体" w:cs="宋体" w:hint="eastAsia"/>
                <w:color w:val="000000"/>
                <w:kern w:val="0"/>
                <w:sz w:val="20"/>
                <w:szCs w:val="20"/>
                <w:lang w:bidi="ar"/>
              </w:rPr>
              <w:br/>
              <w:t>8.支持≥4个场景切换。</w:t>
            </w:r>
            <w:r>
              <w:rPr>
                <w:rFonts w:ascii="宋体" w:eastAsia="宋体" w:hAnsi="宋体" w:cs="宋体" w:hint="eastAsia"/>
                <w:color w:val="000000"/>
                <w:kern w:val="0"/>
                <w:sz w:val="20"/>
                <w:szCs w:val="20"/>
                <w:lang w:bidi="ar"/>
              </w:rPr>
              <w:br/>
              <w:t>9.支持设备定位功能、断电自动保护记忆功能。</w:t>
            </w:r>
            <w:r>
              <w:rPr>
                <w:rFonts w:ascii="宋体" w:eastAsia="宋体" w:hAnsi="宋体" w:cs="宋体" w:hint="eastAsia"/>
                <w:color w:val="000000"/>
                <w:kern w:val="0"/>
                <w:sz w:val="20"/>
                <w:szCs w:val="20"/>
                <w:lang w:bidi="ar"/>
              </w:rPr>
              <w:br/>
              <w:t>10.输入通道及插座≥2路XLR与TRS多功能座模拟输入；输出通道及插座≥2路XLR公座+≥2路TRS公座模拟输出。</w:t>
            </w:r>
          </w:p>
        </w:tc>
        <w:tc>
          <w:tcPr>
            <w:tcW w:w="765" w:type="dxa"/>
            <w:vAlign w:val="center"/>
          </w:tcPr>
          <w:p w14:paraId="2432F5A4" w14:textId="77777777" w:rsidR="00150FD5" w:rsidRDefault="00B30B54">
            <w:pPr>
              <w:widowControl/>
              <w:jc w:val="center"/>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lastRenderedPageBreak/>
              <w:t>1台</w:t>
            </w:r>
          </w:p>
        </w:tc>
        <w:tc>
          <w:tcPr>
            <w:tcW w:w="1493" w:type="dxa"/>
            <w:vMerge/>
          </w:tcPr>
          <w:p w14:paraId="5206589D" w14:textId="77777777" w:rsidR="00150FD5" w:rsidRDefault="00150FD5">
            <w:pPr>
              <w:pStyle w:val="a3"/>
              <w:spacing w:before="144"/>
              <w:ind w:left="0"/>
              <w:jc w:val="center"/>
              <w:rPr>
                <w:rFonts w:asciiTheme="minorEastAsia" w:eastAsiaTheme="minorEastAsia" w:hAnsiTheme="minorEastAsia"/>
                <w:color w:val="000000" w:themeColor="text1"/>
                <w:sz w:val="21"/>
                <w:szCs w:val="21"/>
              </w:rPr>
            </w:pPr>
          </w:p>
        </w:tc>
      </w:tr>
      <w:tr w:rsidR="00150FD5" w14:paraId="1638B0B6" w14:textId="77777777">
        <w:trPr>
          <w:jc w:val="center"/>
        </w:trPr>
        <w:tc>
          <w:tcPr>
            <w:tcW w:w="1254" w:type="dxa"/>
            <w:vAlign w:val="center"/>
          </w:tcPr>
          <w:p w14:paraId="1B30DFB5" w14:textId="77777777" w:rsidR="00150FD5" w:rsidRDefault="00B30B54">
            <w:pPr>
              <w:widowControl/>
              <w:jc w:val="center"/>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无线话筒</w:t>
            </w:r>
          </w:p>
        </w:tc>
        <w:tc>
          <w:tcPr>
            <w:tcW w:w="1680" w:type="dxa"/>
            <w:vAlign w:val="center"/>
          </w:tcPr>
          <w:p w14:paraId="3D02D0AF" w14:textId="77777777" w:rsidR="00150FD5" w:rsidRDefault="00B30B54">
            <w:pPr>
              <w:widowControl/>
              <w:tabs>
                <w:tab w:val="center" w:pos="1228"/>
                <w:tab w:val="right" w:pos="2336"/>
              </w:tabs>
              <w:jc w:val="center"/>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Itc  TZ-UH6121</w:t>
            </w:r>
          </w:p>
        </w:tc>
        <w:tc>
          <w:tcPr>
            <w:tcW w:w="8490" w:type="dxa"/>
            <w:vAlign w:val="center"/>
          </w:tcPr>
          <w:p w14:paraId="300CB0AD" w14:textId="77777777" w:rsidR="00150FD5" w:rsidRDefault="00B30B54">
            <w:pPr>
              <w:widowControl/>
              <w:jc w:val="left"/>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1、频率指标：640-690MHz 740-790MHz 807-830MHz 共三段 共500个频率</w:t>
            </w:r>
            <w:r>
              <w:rPr>
                <w:rFonts w:ascii="宋体" w:eastAsia="宋体" w:hAnsi="宋体" w:cs="宋体" w:hint="eastAsia"/>
                <w:color w:val="000000"/>
                <w:kern w:val="0"/>
                <w:sz w:val="20"/>
                <w:szCs w:val="20"/>
                <w:lang w:bidi="ar"/>
              </w:rPr>
              <w:br/>
              <w:t>2、调制方式：宽带FM</w:t>
            </w:r>
            <w:r>
              <w:rPr>
                <w:rFonts w:ascii="宋体" w:eastAsia="宋体" w:hAnsi="宋体" w:cs="宋体" w:hint="eastAsia"/>
                <w:color w:val="000000"/>
                <w:kern w:val="0"/>
                <w:sz w:val="20"/>
                <w:szCs w:val="20"/>
                <w:lang w:bidi="ar"/>
              </w:rPr>
              <w:br/>
              <w:t>3、频道数目：500个</w:t>
            </w:r>
            <w:r>
              <w:rPr>
                <w:rFonts w:ascii="宋体" w:eastAsia="宋体" w:hAnsi="宋体" w:cs="宋体" w:hint="eastAsia"/>
                <w:color w:val="000000"/>
                <w:kern w:val="0"/>
                <w:sz w:val="20"/>
                <w:szCs w:val="20"/>
                <w:lang w:bidi="ar"/>
              </w:rPr>
              <w:br/>
              <w:t>4、频道间隔：250KHz</w:t>
            </w:r>
            <w:r>
              <w:rPr>
                <w:rFonts w:ascii="宋体" w:eastAsia="宋体" w:hAnsi="宋体" w:cs="宋体" w:hint="eastAsia"/>
                <w:color w:val="000000"/>
                <w:kern w:val="0"/>
                <w:sz w:val="20"/>
                <w:szCs w:val="20"/>
                <w:lang w:bidi="ar"/>
              </w:rPr>
              <w:br/>
              <w:t>5、频率稳定度：±0.005%以内</w:t>
            </w:r>
            <w:r>
              <w:rPr>
                <w:rFonts w:ascii="宋体" w:eastAsia="宋体" w:hAnsi="宋体" w:cs="宋体" w:hint="eastAsia"/>
                <w:color w:val="000000"/>
                <w:kern w:val="0"/>
                <w:sz w:val="20"/>
                <w:szCs w:val="20"/>
                <w:lang w:bidi="ar"/>
              </w:rPr>
              <w:br/>
              <w:t>6、动态范围：100dB</w:t>
            </w:r>
            <w:r>
              <w:rPr>
                <w:rFonts w:ascii="宋体" w:eastAsia="宋体" w:hAnsi="宋体" w:cs="宋体" w:hint="eastAsia"/>
                <w:color w:val="000000"/>
                <w:kern w:val="0"/>
                <w:sz w:val="20"/>
                <w:szCs w:val="20"/>
                <w:lang w:bidi="ar"/>
              </w:rPr>
              <w:br/>
              <w:t>7、最大频偏：±45KHz</w:t>
            </w:r>
            <w:r>
              <w:rPr>
                <w:rFonts w:ascii="宋体" w:eastAsia="宋体" w:hAnsi="宋体" w:cs="宋体" w:hint="eastAsia"/>
                <w:color w:val="000000"/>
                <w:kern w:val="0"/>
                <w:sz w:val="20"/>
                <w:szCs w:val="20"/>
                <w:lang w:bidi="ar"/>
              </w:rPr>
              <w:br/>
              <w:t>8、频率响应：80Hz-18KHz（±3dB）（整个系统的频率取决于话筒单元）</w:t>
            </w:r>
            <w:r>
              <w:rPr>
                <w:rFonts w:ascii="宋体" w:eastAsia="宋体" w:hAnsi="宋体" w:cs="宋体" w:hint="eastAsia"/>
                <w:color w:val="000000"/>
                <w:kern w:val="0"/>
                <w:sz w:val="20"/>
                <w:szCs w:val="20"/>
                <w:lang w:bidi="ar"/>
              </w:rPr>
              <w:br/>
              <w:t>9、综合信噪比：105dB</w:t>
            </w:r>
            <w:r>
              <w:rPr>
                <w:rFonts w:ascii="宋体" w:eastAsia="宋体" w:hAnsi="宋体" w:cs="宋体" w:hint="eastAsia"/>
                <w:color w:val="000000"/>
                <w:kern w:val="0"/>
                <w:sz w:val="20"/>
                <w:szCs w:val="20"/>
                <w:lang w:bidi="ar"/>
              </w:rPr>
              <w:br/>
              <w:t>10、综合失真：≤0.5%</w:t>
            </w:r>
            <w:r>
              <w:rPr>
                <w:rFonts w:ascii="宋体" w:eastAsia="宋体" w:hAnsi="宋体" w:cs="宋体" w:hint="eastAsia"/>
                <w:color w:val="000000"/>
                <w:kern w:val="0"/>
                <w:sz w:val="20"/>
                <w:szCs w:val="20"/>
                <w:lang w:bidi="ar"/>
              </w:rPr>
              <w:br/>
              <w:t>11、工作距离：约100m（工作距离取决于很多因素，包括RF信号的吸收、反射和干扰等）直线无障碍</w:t>
            </w:r>
            <w:r>
              <w:rPr>
                <w:rFonts w:ascii="宋体" w:eastAsia="宋体" w:hAnsi="宋体" w:cs="宋体" w:hint="eastAsia"/>
                <w:color w:val="000000"/>
                <w:kern w:val="0"/>
                <w:sz w:val="20"/>
                <w:szCs w:val="20"/>
                <w:lang w:bidi="ar"/>
              </w:rPr>
              <w:br/>
              <w:t>接收机指标</w:t>
            </w:r>
            <w:r>
              <w:rPr>
                <w:rFonts w:ascii="宋体" w:eastAsia="宋体" w:hAnsi="宋体" w:cs="宋体" w:hint="eastAsia"/>
                <w:color w:val="000000"/>
                <w:kern w:val="0"/>
                <w:sz w:val="20"/>
                <w:szCs w:val="20"/>
                <w:lang w:bidi="ar"/>
              </w:rPr>
              <w:br/>
              <w:t>1、接收机方式：二次变频超外差VS.CX511I</w:t>
            </w:r>
            <w:r>
              <w:rPr>
                <w:rFonts w:ascii="宋体" w:eastAsia="宋体" w:hAnsi="宋体" w:cs="宋体" w:hint="eastAsia"/>
                <w:color w:val="000000"/>
                <w:kern w:val="0"/>
                <w:sz w:val="20"/>
                <w:szCs w:val="20"/>
                <w:lang w:bidi="ar"/>
              </w:rPr>
              <w:br/>
              <w:t>2、中频频率：110MHz，10.7MHz</w:t>
            </w:r>
            <w:r>
              <w:rPr>
                <w:rFonts w:ascii="宋体" w:eastAsia="宋体" w:hAnsi="宋体" w:cs="宋体" w:hint="eastAsia"/>
                <w:color w:val="000000"/>
                <w:kern w:val="0"/>
                <w:sz w:val="20"/>
                <w:szCs w:val="20"/>
                <w:lang w:bidi="ar"/>
              </w:rPr>
              <w:br/>
              <w:t>3、无线接口：BNC/50Ω</w:t>
            </w:r>
            <w:r>
              <w:rPr>
                <w:rFonts w:ascii="宋体" w:eastAsia="宋体" w:hAnsi="宋体" w:cs="宋体" w:hint="eastAsia"/>
                <w:color w:val="000000"/>
                <w:kern w:val="0"/>
                <w:sz w:val="20"/>
                <w:szCs w:val="20"/>
                <w:lang w:bidi="ar"/>
              </w:rPr>
              <w:br/>
              <w:t>4、灵敏度：12dB μV（80dBS/N)</w:t>
            </w:r>
            <w:r>
              <w:rPr>
                <w:rFonts w:ascii="宋体" w:eastAsia="宋体" w:hAnsi="宋体" w:cs="宋体" w:hint="eastAsia"/>
                <w:color w:val="000000"/>
                <w:kern w:val="0"/>
                <w:sz w:val="20"/>
                <w:szCs w:val="20"/>
                <w:lang w:bidi="ar"/>
              </w:rPr>
              <w:br/>
              <w:t>5、灵敏度调节范围：12-32dB μV</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6、离散抑制：≥75dB</w:t>
            </w:r>
            <w:r>
              <w:rPr>
                <w:rFonts w:ascii="宋体" w:eastAsia="宋体" w:hAnsi="宋体" w:cs="宋体" w:hint="eastAsia"/>
                <w:color w:val="000000"/>
                <w:kern w:val="0"/>
                <w:sz w:val="20"/>
                <w:szCs w:val="20"/>
                <w:lang w:bidi="ar"/>
              </w:rPr>
              <w:br/>
              <w:t>7、最大输出电平：+10dBV</w:t>
            </w:r>
            <w:r>
              <w:rPr>
                <w:rFonts w:ascii="宋体" w:eastAsia="宋体" w:hAnsi="宋体" w:cs="宋体" w:hint="eastAsia"/>
                <w:color w:val="000000"/>
                <w:kern w:val="0"/>
                <w:sz w:val="20"/>
                <w:szCs w:val="20"/>
                <w:lang w:bidi="ar"/>
              </w:rPr>
              <w:br/>
              <w:t>8、电方式：DC12V-1A输入</w:t>
            </w:r>
            <w:r>
              <w:rPr>
                <w:rFonts w:ascii="宋体" w:eastAsia="宋体" w:hAnsi="宋体" w:cs="宋体" w:hint="eastAsia"/>
                <w:color w:val="000000"/>
                <w:kern w:val="0"/>
                <w:sz w:val="20"/>
                <w:szCs w:val="20"/>
                <w:lang w:bidi="ar"/>
              </w:rPr>
              <w:br/>
              <w:t>发射机指标</w:t>
            </w:r>
            <w:r>
              <w:rPr>
                <w:rFonts w:ascii="宋体" w:eastAsia="宋体" w:hAnsi="宋体" w:cs="宋体" w:hint="eastAsia"/>
                <w:color w:val="000000"/>
                <w:kern w:val="0"/>
                <w:sz w:val="20"/>
                <w:szCs w:val="20"/>
                <w:lang w:bidi="ar"/>
              </w:rPr>
              <w:br/>
              <w:t>1、音头：动圈式麦克风（双手持话筒）</w:t>
            </w:r>
            <w:r>
              <w:rPr>
                <w:rFonts w:ascii="宋体" w:eastAsia="宋体" w:hAnsi="宋体" w:cs="宋体" w:hint="eastAsia"/>
                <w:color w:val="000000"/>
                <w:kern w:val="0"/>
                <w:sz w:val="20"/>
                <w:szCs w:val="20"/>
                <w:lang w:bidi="ar"/>
              </w:rPr>
              <w:br/>
              <w:t>2、天线：手持麦克风内置螺旋天线，佩挂发射机采用1/4波长鞭状天线</w:t>
            </w:r>
            <w:r>
              <w:rPr>
                <w:rFonts w:ascii="宋体" w:eastAsia="宋体" w:hAnsi="宋体" w:cs="宋体" w:hint="eastAsia"/>
                <w:color w:val="000000"/>
                <w:kern w:val="0"/>
                <w:sz w:val="20"/>
                <w:szCs w:val="20"/>
                <w:lang w:bidi="ar"/>
              </w:rPr>
              <w:br/>
              <w:t>3、输出功率：高功率30mW；低功率3mW</w:t>
            </w:r>
            <w:r>
              <w:rPr>
                <w:rFonts w:ascii="宋体" w:eastAsia="宋体" w:hAnsi="宋体" w:cs="宋体" w:hint="eastAsia"/>
                <w:color w:val="000000"/>
                <w:kern w:val="0"/>
                <w:sz w:val="20"/>
                <w:szCs w:val="20"/>
                <w:lang w:bidi="ar"/>
              </w:rPr>
              <w:br/>
              <w:t>4、离散抑制：-60dB                                                                                                                                                                                                  5、配套有1台接收主机和2个无线手持话筒。</w:t>
            </w:r>
            <w:r>
              <w:rPr>
                <w:rFonts w:ascii="宋体" w:eastAsia="宋体" w:hAnsi="宋体" w:cs="宋体" w:hint="eastAsia"/>
                <w:color w:val="000000"/>
                <w:kern w:val="0"/>
                <w:sz w:val="20"/>
                <w:szCs w:val="20"/>
                <w:lang w:bidi="ar"/>
              </w:rPr>
              <w:br/>
              <w:t>★6.投标产品无线话筒（由于无线电频谱资源属于国家所有，无线话筒含有无线传声器），要求需经由无线传声器经过国家无线电监测中心检测中心检验并出具《短距离微功率设备射频认证试验报告》（提供报告复印件并加盖生产厂家公章）</w:t>
            </w:r>
          </w:p>
        </w:tc>
        <w:tc>
          <w:tcPr>
            <w:tcW w:w="765" w:type="dxa"/>
            <w:vAlign w:val="center"/>
          </w:tcPr>
          <w:p w14:paraId="71E2B449" w14:textId="77777777" w:rsidR="00150FD5" w:rsidRDefault="00B30B54">
            <w:pPr>
              <w:widowControl/>
              <w:jc w:val="center"/>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lastRenderedPageBreak/>
              <w:t>1台</w:t>
            </w:r>
          </w:p>
        </w:tc>
        <w:tc>
          <w:tcPr>
            <w:tcW w:w="1493" w:type="dxa"/>
            <w:vMerge/>
          </w:tcPr>
          <w:p w14:paraId="212B53C0" w14:textId="77777777" w:rsidR="00150FD5" w:rsidRDefault="00150FD5">
            <w:pPr>
              <w:pStyle w:val="a3"/>
              <w:spacing w:before="144"/>
              <w:ind w:left="0"/>
              <w:jc w:val="center"/>
              <w:rPr>
                <w:rFonts w:asciiTheme="minorEastAsia" w:eastAsiaTheme="minorEastAsia" w:hAnsiTheme="minorEastAsia"/>
                <w:color w:val="000000" w:themeColor="text1"/>
                <w:sz w:val="21"/>
                <w:szCs w:val="21"/>
              </w:rPr>
            </w:pPr>
          </w:p>
        </w:tc>
      </w:tr>
      <w:tr w:rsidR="00150FD5" w14:paraId="1580EFE5" w14:textId="77777777">
        <w:trPr>
          <w:jc w:val="center"/>
        </w:trPr>
        <w:tc>
          <w:tcPr>
            <w:tcW w:w="1254" w:type="dxa"/>
            <w:vAlign w:val="center"/>
          </w:tcPr>
          <w:p w14:paraId="17E0064B" w14:textId="77777777" w:rsidR="00150FD5" w:rsidRDefault="00B30B54">
            <w:pPr>
              <w:widowControl/>
              <w:jc w:val="center"/>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无线话筒</w:t>
            </w:r>
          </w:p>
        </w:tc>
        <w:tc>
          <w:tcPr>
            <w:tcW w:w="1680" w:type="dxa"/>
            <w:vAlign w:val="center"/>
          </w:tcPr>
          <w:p w14:paraId="085E2C5D" w14:textId="77777777" w:rsidR="00150FD5" w:rsidRDefault="00B30B54">
            <w:pPr>
              <w:widowControl/>
              <w:jc w:val="center"/>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Itc  TZ-UL6121</w:t>
            </w:r>
          </w:p>
        </w:tc>
        <w:tc>
          <w:tcPr>
            <w:tcW w:w="8490" w:type="dxa"/>
            <w:vAlign w:val="center"/>
          </w:tcPr>
          <w:p w14:paraId="1FD89958" w14:textId="77777777" w:rsidR="00150FD5" w:rsidRDefault="00B30B54">
            <w:pPr>
              <w:widowControl/>
              <w:jc w:val="left"/>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1.频率指标不低于：支持470-510MHz、540-590MHz、640-690MHz、807-830MHz。</w:t>
            </w:r>
            <w:r>
              <w:rPr>
                <w:rFonts w:ascii="宋体" w:eastAsia="宋体" w:hAnsi="宋体" w:cs="宋体" w:hint="eastAsia"/>
                <w:color w:val="000000"/>
                <w:kern w:val="0"/>
                <w:sz w:val="20"/>
                <w:szCs w:val="20"/>
                <w:lang w:bidi="ar"/>
              </w:rPr>
              <w:br/>
              <w:t>2.配套有≥1台接收主机和≥2个领夹式话筒。</w:t>
            </w:r>
            <w:r>
              <w:rPr>
                <w:rFonts w:ascii="宋体" w:eastAsia="宋体" w:hAnsi="宋体" w:cs="宋体" w:hint="eastAsia"/>
                <w:color w:val="000000"/>
                <w:kern w:val="0"/>
                <w:sz w:val="20"/>
                <w:szCs w:val="20"/>
                <w:lang w:bidi="ar"/>
              </w:rPr>
              <w:b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r>
              <w:rPr>
                <w:rFonts w:ascii="宋体" w:eastAsia="宋体" w:hAnsi="宋体" w:cs="宋体" w:hint="eastAsia"/>
                <w:color w:val="000000"/>
                <w:kern w:val="0"/>
                <w:sz w:val="20"/>
                <w:szCs w:val="20"/>
                <w:lang w:bidi="ar"/>
              </w:rPr>
              <w:br/>
              <w:t>4.带≥8级射频电平显示，≥8级音频电平显示，频道菜单显示，静音显示；具有SCAN 自动扫频功能，使用前按SET功能键自动找一个环境最干净的频点处停下来，此频率作为接收机的使用频率。</w:t>
            </w:r>
            <w:r>
              <w:rPr>
                <w:rFonts w:ascii="宋体" w:eastAsia="宋体" w:hAnsi="宋体" w:cs="宋体" w:hint="eastAsia"/>
                <w:color w:val="000000"/>
                <w:kern w:val="0"/>
                <w:sz w:val="20"/>
                <w:szCs w:val="20"/>
                <w:lang w:bidi="ar"/>
              </w:rPr>
              <w:br/>
              <w:t>5.平衡和非平衡两种选择输出端口，适应不同的设备连接需求。</w:t>
            </w:r>
            <w:r>
              <w:rPr>
                <w:rFonts w:ascii="宋体" w:eastAsia="宋体" w:hAnsi="宋体" w:cs="宋体" w:hint="eastAsia"/>
                <w:color w:val="000000"/>
                <w:kern w:val="0"/>
                <w:sz w:val="20"/>
                <w:szCs w:val="20"/>
                <w:lang w:bidi="ar"/>
              </w:rPr>
              <w:br/>
              <w:t>6.接收机指标：采用二次变频超外差的接收机方式，灵敏度: ≥12dB μV（80dBS/N)，灵敏度调节范围:≥12-32dB μV，频率响应不低于:80Hz-18KHz（±3dB）。</w:t>
            </w:r>
            <w:r>
              <w:rPr>
                <w:rFonts w:ascii="宋体" w:eastAsia="宋体" w:hAnsi="宋体" w:cs="宋体" w:hint="eastAsia"/>
                <w:color w:val="000000"/>
                <w:kern w:val="0"/>
                <w:sz w:val="20"/>
                <w:szCs w:val="20"/>
                <w:lang w:bidi="ar"/>
              </w:rPr>
              <w:br/>
              <w:t>7.发射机指标：电容式（领夹话筒）</w:t>
            </w:r>
          </w:p>
        </w:tc>
        <w:tc>
          <w:tcPr>
            <w:tcW w:w="765" w:type="dxa"/>
            <w:vAlign w:val="center"/>
          </w:tcPr>
          <w:p w14:paraId="537F893A" w14:textId="77777777" w:rsidR="00150FD5" w:rsidRDefault="00B30B54">
            <w:pPr>
              <w:widowControl/>
              <w:jc w:val="center"/>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1台</w:t>
            </w:r>
          </w:p>
        </w:tc>
        <w:tc>
          <w:tcPr>
            <w:tcW w:w="1493" w:type="dxa"/>
            <w:vMerge/>
          </w:tcPr>
          <w:p w14:paraId="5EC0621E" w14:textId="77777777" w:rsidR="00150FD5" w:rsidRDefault="00150FD5">
            <w:pPr>
              <w:pStyle w:val="a3"/>
              <w:spacing w:before="144"/>
              <w:ind w:left="0"/>
              <w:jc w:val="center"/>
              <w:rPr>
                <w:rFonts w:asciiTheme="minorEastAsia" w:eastAsiaTheme="minorEastAsia" w:hAnsiTheme="minorEastAsia"/>
                <w:color w:val="000000" w:themeColor="text1"/>
                <w:sz w:val="21"/>
                <w:szCs w:val="21"/>
              </w:rPr>
            </w:pPr>
          </w:p>
        </w:tc>
      </w:tr>
      <w:tr w:rsidR="00150FD5" w14:paraId="7DC3A6B4" w14:textId="77777777">
        <w:trPr>
          <w:jc w:val="center"/>
        </w:trPr>
        <w:tc>
          <w:tcPr>
            <w:tcW w:w="1254" w:type="dxa"/>
            <w:vAlign w:val="center"/>
          </w:tcPr>
          <w:p w14:paraId="0E7FD340" w14:textId="77777777" w:rsidR="00150FD5" w:rsidRDefault="00B30B54">
            <w:pPr>
              <w:widowControl/>
              <w:jc w:val="center"/>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无线话筒</w:t>
            </w:r>
          </w:p>
        </w:tc>
        <w:tc>
          <w:tcPr>
            <w:tcW w:w="1680" w:type="dxa"/>
            <w:vAlign w:val="center"/>
          </w:tcPr>
          <w:p w14:paraId="58D7F46C" w14:textId="77777777" w:rsidR="00150FD5" w:rsidRDefault="00B30B54">
            <w:pPr>
              <w:widowControl/>
              <w:jc w:val="center"/>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Itc  TZ-UZ6121</w:t>
            </w:r>
          </w:p>
        </w:tc>
        <w:tc>
          <w:tcPr>
            <w:tcW w:w="8490" w:type="dxa"/>
            <w:vAlign w:val="center"/>
          </w:tcPr>
          <w:p w14:paraId="6FC8B995" w14:textId="77777777" w:rsidR="00150FD5" w:rsidRDefault="00B30B54">
            <w:pPr>
              <w:widowControl/>
              <w:jc w:val="left"/>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1.频率指标不低于：支持470-510MHz、540-590MHz、640-690MHz、807-830MHz。</w:t>
            </w:r>
            <w:r>
              <w:rPr>
                <w:rFonts w:ascii="宋体" w:eastAsia="宋体" w:hAnsi="宋体" w:cs="宋体" w:hint="eastAsia"/>
                <w:color w:val="000000"/>
                <w:kern w:val="0"/>
                <w:sz w:val="20"/>
                <w:szCs w:val="20"/>
                <w:lang w:bidi="ar"/>
              </w:rPr>
              <w:br/>
              <w:t>2.系统包括有≥一台主机+≥两台桌面式无线麦克。</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r>
              <w:rPr>
                <w:rFonts w:ascii="宋体" w:eastAsia="宋体" w:hAnsi="宋体" w:cs="宋体" w:hint="eastAsia"/>
                <w:color w:val="000000"/>
                <w:kern w:val="0"/>
                <w:sz w:val="20"/>
                <w:szCs w:val="20"/>
                <w:lang w:bidi="ar"/>
              </w:rPr>
              <w:br/>
              <w:t>4.带≥8级射频电平显示，≥8级音频电平显示，频道菜单显示，静音显示；具有SCAN 自动扫频功能，使用前按SET功能键自动找一个环境最干净的频点处停下来，此频率作为接收机的使用频率。</w:t>
            </w:r>
            <w:r>
              <w:rPr>
                <w:rFonts w:ascii="宋体" w:eastAsia="宋体" w:hAnsi="宋体" w:cs="宋体" w:hint="eastAsia"/>
                <w:color w:val="000000"/>
                <w:kern w:val="0"/>
                <w:sz w:val="20"/>
                <w:szCs w:val="20"/>
                <w:lang w:bidi="ar"/>
              </w:rPr>
              <w:br/>
              <w:t>5.平衡和非平衡两种选择输出端口，适应不同的设备连接需求。</w:t>
            </w:r>
            <w:r>
              <w:rPr>
                <w:rFonts w:ascii="宋体" w:eastAsia="宋体" w:hAnsi="宋体" w:cs="宋体" w:hint="eastAsia"/>
                <w:color w:val="000000"/>
                <w:kern w:val="0"/>
                <w:sz w:val="20"/>
                <w:szCs w:val="20"/>
                <w:lang w:bidi="ar"/>
              </w:rPr>
              <w:br/>
              <w:t>6.接收机指标：采用二次变频超外差的接收机方式，灵敏度: ≥12dB μV（80dBS/N)，灵敏度调节范围:≥12-32dB μV，频率响应不低于:80Hz-18KHz（±3dB）。</w:t>
            </w:r>
            <w:r>
              <w:rPr>
                <w:rFonts w:ascii="宋体" w:eastAsia="宋体" w:hAnsi="宋体" w:cs="宋体" w:hint="eastAsia"/>
                <w:color w:val="000000"/>
                <w:kern w:val="0"/>
                <w:sz w:val="20"/>
                <w:szCs w:val="20"/>
                <w:lang w:bidi="ar"/>
              </w:rPr>
              <w:br/>
              <w:t>7.发射机指标：天线程式: 内置螺旋天线</w:t>
            </w:r>
          </w:p>
        </w:tc>
        <w:tc>
          <w:tcPr>
            <w:tcW w:w="765" w:type="dxa"/>
            <w:vAlign w:val="center"/>
          </w:tcPr>
          <w:p w14:paraId="02848DFB" w14:textId="77777777" w:rsidR="00150FD5" w:rsidRDefault="00B30B54">
            <w:pPr>
              <w:widowControl/>
              <w:jc w:val="center"/>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lastRenderedPageBreak/>
              <w:t>1台</w:t>
            </w:r>
          </w:p>
        </w:tc>
        <w:tc>
          <w:tcPr>
            <w:tcW w:w="1493" w:type="dxa"/>
            <w:vMerge/>
          </w:tcPr>
          <w:p w14:paraId="32478B9C" w14:textId="77777777" w:rsidR="00150FD5" w:rsidRDefault="00150FD5">
            <w:pPr>
              <w:pStyle w:val="a3"/>
              <w:spacing w:before="144"/>
              <w:ind w:left="0"/>
              <w:jc w:val="center"/>
              <w:rPr>
                <w:rFonts w:asciiTheme="minorEastAsia" w:eastAsiaTheme="minorEastAsia" w:hAnsiTheme="minorEastAsia"/>
                <w:color w:val="000000" w:themeColor="text1"/>
                <w:sz w:val="21"/>
                <w:szCs w:val="21"/>
              </w:rPr>
            </w:pPr>
          </w:p>
        </w:tc>
      </w:tr>
      <w:tr w:rsidR="00150FD5" w14:paraId="4ED1EE11" w14:textId="77777777">
        <w:trPr>
          <w:jc w:val="center"/>
        </w:trPr>
        <w:tc>
          <w:tcPr>
            <w:tcW w:w="1254" w:type="dxa"/>
            <w:vAlign w:val="center"/>
          </w:tcPr>
          <w:p w14:paraId="55DF3FB9" w14:textId="77777777" w:rsidR="00150FD5" w:rsidRDefault="00B30B54">
            <w:pPr>
              <w:widowControl/>
              <w:jc w:val="center"/>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视频会议摄像机</w:t>
            </w:r>
          </w:p>
        </w:tc>
        <w:tc>
          <w:tcPr>
            <w:tcW w:w="1680" w:type="dxa"/>
            <w:vAlign w:val="center"/>
          </w:tcPr>
          <w:p w14:paraId="709C919E" w14:textId="77777777" w:rsidR="00150FD5" w:rsidRDefault="00B30B54">
            <w:pPr>
              <w:widowControl/>
              <w:jc w:val="center"/>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Itc   TV-612XM</w:t>
            </w:r>
          </w:p>
        </w:tc>
        <w:tc>
          <w:tcPr>
            <w:tcW w:w="8490" w:type="dxa"/>
            <w:vAlign w:val="center"/>
          </w:tcPr>
          <w:p w14:paraId="418B4C71" w14:textId="77777777" w:rsidR="00150FD5" w:rsidRDefault="00B30B54">
            <w:pPr>
              <w:widowControl/>
              <w:jc w:val="left"/>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1.高清摄像机具备12倍光学变倍镜头，并支持16倍数字变焦；采用1/2.8英寸、207万有效像素的高品质HD CMOS传感器。</w:t>
            </w:r>
            <w:r>
              <w:rPr>
                <w:rFonts w:ascii="宋体" w:eastAsia="宋体" w:hAnsi="宋体" w:cs="宋体" w:hint="eastAsia"/>
                <w:color w:val="000000"/>
                <w:kern w:val="0"/>
                <w:sz w:val="20"/>
                <w:szCs w:val="20"/>
                <w:lang w:bidi="ar"/>
              </w:rPr>
              <w:br/>
              <w:t>2.镜头焦距f3.5mm ~ 42.3mm, 光圈系数F1.8 ~ F2.8 。</w:t>
            </w:r>
            <w:r>
              <w:rPr>
                <w:rFonts w:ascii="宋体" w:eastAsia="宋体" w:hAnsi="宋体" w:cs="宋体" w:hint="eastAsia"/>
                <w:color w:val="000000"/>
                <w:kern w:val="0"/>
                <w:sz w:val="20"/>
                <w:szCs w:val="20"/>
                <w:lang w:bidi="ar"/>
              </w:rPr>
              <w:br/>
              <w:t>3.支持1080P60，1080P59.94，1080P50，1080I60，1080I59.94，1080I50，1080P30，1080P29.97，1080P25，720P60，720P59.94，720P50分辨率，支持输出帧率60帧/秒。</w:t>
            </w:r>
            <w:r>
              <w:rPr>
                <w:rFonts w:ascii="宋体" w:eastAsia="宋体" w:hAnsi="宋体" w:cs="宋体" w:hint="eastAsia"/>
                <w:color w:val="000000"/>
                <w:kern w:val="0"/>
                <w:sz w:val="20"/>
                <w:szCs w:val="20"/>
                <w:lang w:bidi="ar"/>
              </w:rPr>
              <w:br/>
              <w:t>4.支持HDMI、SDI、USB、网络四路视频同时输出。</w:t>
            </w:r>
            <w:r>
              <w:rPr>
                <w:rFonts w:ascii="宋体" w:eastAsia="宋体" w:hAnsi="宋体" w:cs="宋体" w:hint="eastAsia"/>
                <w:color w:val="000000"/>
                <w:kern w:val="0"/>
                <w:sz w:val="20"/>
                <w:szCs w:val="20"/>
                <w:lang w:bidi="ar"/>
              </w:rPr>
              <w:br/>
              <w:t>5.支持RS232和RS485串口，可对摄像机进行控制；支持预置位数量255个，预置位精度：0.1°。</w:t>
            </w:r>
            <w:r>
              <w:rPr>
                <w:rFonts w:ascii="宋体" w:eastAsia="宋体" w:hAnsi="宋体" w:cs="宋体" w:hint="eastAsia"/>
                <w:color w:val="000000"/>
                <w:kern w:val="0"/>
                <w:sz w:val="20"/>
                <w:szCs w:val="20"/>
                <w:lang w:bidi="ar"/>
              </w:rPr>
              <w:br/>
              <w:t>6.水平视场角：72.5°～6.9°；支持水平转动范围：-170°～+170°，垂直转动范围：-30°～+90°，水平转动速度范围：水平：1.7° ~ 100°/s，俯仰：1.7° ~ 69.9°/s。</w:t>
            </w:r>
            <w:r>
              <w:rPr>
                <w:rFonts w:ascii="宋体" w:eastAsia="宋体" w:hAnsi="宋体" w:cs="宋体" w:hint="eastAsia"/>
                <w:color w:val="000000"/>
                <w:kern w:val="0"/>
                <w:sz w:val="20"/>
                <w:szCs w:val="20"/>
                <w:lang w:bidi="ar"/>
              </w:rPr>
              <w:br/>
              <w:t>7.支持先进的2D、3D降噪技术。</w:t>
            </w:r>
            <w:r>
              <w:rPr>
                <w:rFonts w:ascii="宋体" w:eastAsia="宋体" w:hAnsi="宋体" w:cs="宋体" w:hint="eastAsia"/>
                <w:color w:val="000000"/>
                <w:kern w:val="0"/>
                <w:sz w:val="20"/>
                <w:szCs w:val="20"/>
                <w:lang w:bidi="ar"/>
              </w:rPr>
              <w:br/>
              <w:t>8.内置AI技术和行人重识别技术，支持与会人员自动框选，发言人员自动跟踪。</w:t>
            </w:r>
            <w:r>
              <w:rPr>
                <w:rFonts w:ascii="宋体" w:eastAsia="宋体" w:hAnsi="宋体" w:cs="宋体" w:hint="eastAsia"/>
                <w:color w:val="000000"/>
                <w:kern w:val="0"/>
                <w:sz w:val="20"/>
                <w:szCs w:val="20"/>
                <w:lang w:bidi="ar"/>
              </w:rPr>
              <w:br/>
              <w:t>9.内置双麦克风阵列；支持AAC音频编码，音质更佳，带宽占用更小。</w:t>
            </w:r>
            <w:r>
              <w:rPr>
                <w:rFonts w:ascii="宋体" w:eastAsia="宋体" w:hAnsi="宋体" w:cs="宋体" w:hint="eastAsia"/>
                <w:color w:val="000000"/>
                <w:kern w:val="0"/>
                <w:sz w:val="20"/>
                <w:szCs w:val="20"/>
                <w:lang w:bidi="ar"/>
              </w:rPr>
              <w:br/>
              <w:t>10.支持PoE供电。</w:t>
            </w:r>
            <w:r>
              <w:rPr>
                <w:rFonts w:ascii="宋体" w:eastAsia="宋体" w:hAnsi="宋体" w:cs="宋体" w:hint="eastAsia"/>
                <w:color w:val="000000"/>
                <w:kern w:val="0"/>
                <w:sz w:val="20"/>
                <w:szCs w:val="20"/>
                <w:lang w:bidi="ar"/>
              </w:rPr>
              <w:br/>
              <w:t>▲11.具备≥1路HDMI输出接口、≥1路3G-SDI输出接口、≥1路USB3.0输出接口，具备≥1路3.5mm音频输入接口和≥1路3.5mm音频输出接口。（提供符合此功能的接口截图佐证）</w:t>
            </w:r>
          </w:p>
        </w:tc>
        <w:tc>
          <w:tcPr>
            <w:tcW w:w="765" w:type="dxa"/>
            <w:vAlign w:val="center"/>
          </w:tcPr>
          <w:p w14:paraId="18005036" w14:textId="77777777" w:rsidR="00150FD5" w:rsidRDefault="00B30B54">
            <w:pPr>
              <w:widowControl/>
              <w:jc w:val="center"/>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2套</w:t>
            </w:r>
          </w:p>
        </w:tc>
        <w:tc>
          <w:tcPr>
            <w:tcW w:w="1493" w:type="dxa"/>
            <w:vMerge/>
          </w:tcPr>
          <w:p w14:paraId="5F11F431" w14:textId="77777777" w:rsidR="00150FD5" w:rsidRDefault="00150FD5">
            <w:pPr>
              <w:pStyle w:val="a3"/>
              <w:spacing w:before="144"/>
              <w:ind w:left="0"/>
              <w:jc w:val="center"/>
              <w:rPr>
                <w:rFonts w:asciiTheme="minorEastAsia" w:eastAsiaTheme="minorEastAsia" w:hAnsiTheme="minorEastAsia"/>
                <w:color w:val="000000" w:themeColor="text1"/>
                <w:sz w:val="21"/>
                <w:szCs w:val="21"/>
              </w:rPr>
            </w:pPr>
          </w:p>
        </w:tc>
      </w:tr>
      <w:tr w:rsidR="00150FD5" w14:paraId="4686D79D" w14:textId="77777777">
        <w:trPr>
          <w:jc w:val="center"/>
        </w:trPr>
        <w:tc>
          <w:tcPr>
            <w:tcW w:w="1254" w:type="dxa"/>
            <w:vAlign w:val="center"/>
          </w:tcPr>
          <w:p w14:paraId="66A6DC16" w14:textId="77777777" w:rsidR="00150FD5" w:rsidRDefault="00B30B54">
            <w:pPr>
              <w:widowControl/>
              <w:jc w:val="center"/>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lastRenderedPageBreak/>
              <w:t>LED时钟</w:t>
            </w:r>
          </w:p>
        </w:tc>
        <w:tc>
          <w:tcPr>
            <w:tcW w:w="1680" w:type="dxa"/>
            <w:vAlign w:val="center"/>
          </w:tcPr>
          <w:p w14:paraId="2A5636FF" w14:textId="77777777" w:rsidR="00150FD5" w:rsidRDefault="00B30B54">
            <w:pPr>
              <w:widowControl/>
              <w:jc w:val="center"/>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虹泰  插电使用，4G版</w:t>
            </w:r>
          </w:p>
        </w:tc>
        <w:tc>
          <w:tcPr>
            <w:tcW w:w="8490" w:type="dxa"/>
            <w:vAlign w:val="center"/>
          </w:tcPr>
          <w:p w14:paraId="4888A9E8" w14:textId="77777777" w:rsidR="00150FD5" w:rsidRDefault="00B30B54">
            <w:pPr>
              <w:widowControl/>
              <w:jc w:val="left"/>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1.2M长超薄LED屏。实现与录播一体机、桌面式触摸面板相结合，当老师按中控上开始录制键时，时钟从0开始计时，提醒录制时间。</w:t>
            </w:r>
          </w:p>
        </w:tc>
        <w:tc>
          <w:tcPr>
            <w:tcW w:w="765" w:type="dxa"/>
            <w:vAlign w:val="center"/>
          </w:tcPr>
          <w:p w14:paraId="3DEAF7E2" w14:textId="77777777" w:rsidR="00150FD5" w:rsidRDefault="00B30B54">
            <w:pPr>
              <w:widowControl/>
              <w:jc w:val="center"/>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1套</w:t>
            </w:r>
          </w:p>
        </w:tc>
        <w:tc>
          <w:tcPr>
            <w:tcW w:w="1493" w:type="dxa"/>
            <w:vMerge/>
          </w:tcPr>
          <w:p w14:paraId="7A346154" w14:textId="77777777" w:rsidR="00150FD5" w:rsidRDefault="00150FD5">
            <w:pPr>
              <w:pStyle w:val="a3"/>
              <w:spacing w:before="144"/>
              <w:ind w:left="0"/>
              <w:jc w:val="center"/>
              <w:rPr>
                <w:rFonts w:asciiTheme="minorEastAsia" w:eastAsiaTheme="minorEastAsia" w:hAnsiTheme="minorEastAsia"/>
                <w:color w:val="000000" w:themeColor="text1"/>
                <w:sz w:val="21"/>
                <w:szCs w:val="21"/>
              </w:rPr>
            </w:pPr>
          </w:p>
        </w:tc>
      </w:tr>
      <w:tr w:rsidR="00150FD5" w14:paraId="02388028" w14:textId="77777777">
        <w:trPr>
          <w:jc w:val="center"/>
        </w:trPr>
        <w:tc>
          <w:tcPr>
            <w:tcW w:w="1254" w:type="dxa"/>
            <w:vAlign w:val="center"/>
          </w:tcPr>
          <w:p w14:paraId="3E0A84DE" w14:textId="77777777" w:rsidR="00150FD5" w:rsidRDefault="00B30B54">
            <w:pPr>
              <w:widowControl/>
              <w:jc w:val="center"/>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智慧讲桌</w:t>
            </w:r>
          </w:p>
        </w:tc>
        <w:tc>
          <w:tcPr>
            <w:tcW w:w="1680" w:type="dxa"/>
            <w:vAlign w:val="center"/>
          </w:tcPr>
          <w:p w14:paraId="34980287" w14:textId="77777777" w:rsidR="00150FD5" w:rsidRDefault="00B30B54">
            <w:pPr>
              <w:widowControl/>
              <w:jc w:val="center"/>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文香  WX-WT001</w:t>
            </w:r>
          </w:p>
        </w:tc>
        <w:tc>
          <w:tcPr>
            <w:tcW w:w="8490" w:type="dxa"/>
            <w:vAlign w:val="center"/>
          </w:tcPr>
          <w:p w14:paraId="46A5D2A1" w14:textId="77777777" w:rsidR="00150FD5" w:rsidRDefault="00B30B54">
            <w:pPr>
              <w:widowControl/>
              <w:jc w:val="left"/>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1. 要求采用三段式设计，方便安装与运输；</w:t>
            </w:r>
            <w:r>
              <w:rPr>
                <w:rFonts w:ascii="宋体" w:eastAsia="宋体" w:hAnsi="宋体" w:cs="宋体" w:hint="eastAsia"/>
                <w:color w:val="000000"/>
                <w:kern w:val="0"/>
                <w:sz w:val="20"/>
                <w:szCs w:val="20"/>
                <w:lang w:bidi="ar"/>
              </w:rPr>
              <w:br/>
              <w:t>2. 要求配备≥21.5英寸高分辨率电容电磁双触控显示屏，分辨率≥1920x1080，接口：≥1路DHMI、≥1路USB、≥1路DC12V；</w:t>
            </w:r>
            <w:r>
              <w:rPr>
                <w:rFonts w:ascii="宋体" w:eastAsia="宋体" w:hAnsi="宋体" w:cs="宋体" w:hint="eastAsia"/>
                <w:color w:val="000000"/>
                <w:kern w:val="0"/>
                <w:sz w:val="20"/>
                <w:szCs w:val="20"/>
                <w:lang w:bidi="ar"/>
              </w:rPr>
              <w:br/>
              <w:t>3. 为方便老师观看与写板书的需求，要求触控显示屏支持0-55度角度电动调节功能，配备显示屏翻转电机，撑杆行程≥150mm；</w:t>
            </w:r>
            <w:r>
              <w:rPr>
                <w:rFonts w:ascii="宋体" w:eastAsia="宋体" w:hAnsi="宋体" w:cs="宋体" w:hint="eastAsia"/>
                <w:color w:val="000000"/>
                <w:kern w:val="0"/>
                <w:sz w:val="20"/>
                <w:szCs w:val="20"/>
                <w:lang w:bidi="ar"/>
              </w:rPr>
              <w:br/>
              <w:t>4. 要求触控显示屏支持对智慧黑板或一体机产品的触控操作，实现小屏带大屏的触控操作；</w:t>
            </w:r>
            <w:r>
              <w:rPr>
                <w:rFonts w:ascii="宋体" w:eastAsia="宋体" w:hAnsi="宋体" w:cs="宋体" w:hint="eastAsia"/>
                <w:color w:val="000000"/>
                <w:kern w:val="0"/>
                <w:sz w:val="20"/>
                <w:szCs w:val="20"/>
                <w:lang w:bidi="ar"/>
              </w:rPr>
              <w:br/>
              <w:t>5. 要求支持多功能桌插，包含≥3个USB接口模块、≥1个电源插座模块、≥1个HDMI模块、≥1个RJ45接口模块；</w:t>
            </w:r>
            <w:r>
              <w:rPr>
                <w:rFonts w:ascii="宋体" w:eastAsia="宋体" w:hAnsi="宋体" w:cs="宋体" w:hint="eastAsia"/>
                <w:color w:val="000000"/>
                <w:kern w:val="0"/>
                <w:sz w:val="20"/>
                <w:szCs w:val="20"/>
                <w:lang w:bidi="ar"/>
              </w:rPr>
              <w:br/>
              <w:t>6. 要求讲桌的高度支持根据教师身高电动调节高度，调节行程：0-200mm：调节高度范围1000-1200mm；</w:t>
            </w:r>
            <w:r>
              <w:rPr>
                <w:rFonts w:ascii="宋体" w:eastAsia="宋体" w:hAnsi="宋体" w:cs="宋体" w:hint="eastAsia"/>
                <w:color w:val="000000"/>
                <w:kern w:val="0"/>
                <w:sz w:val="20"/>
                <w:szCs w:val="20"/>
                <w:lang w:bidi="ar"/>
              </w:rPr>
              <w:br/>
              <w:t>7. 要求讲桌主体采用全铝合金型材，表面经过喷砂阳极氧化工艺处理；</w:t>
            </w:r>
            <w:r>
              <w:rPr>
                <w:rFonts w:ascii="宋体" w:eastAsia="宋体" w:hAnsi="宋体" w:cs="宋体" w:hint="eastAsia"/>
                <w:color w:val="000000"/>
                <w:kern w:val="0"/>
                <w:sz w:val="20"/>
                <w:szCs w:val="20"/>
                <w:lang w:bidi="ar"/>
              </w:rPr>
              <w:br/>
              <w:t>8. 要求讲桌支持接地线设计，支持标准化机柜安装孔位，可实现设备安装需求；</w:t>
            </w:r>
            <w:r>
              <w:rPr>
                <w:rFonts w:ascii="宋体" w:eastAsia="宋体" w:hAnsi="宋体" w:cs="宋体" w:hint="eastAsia"/>
                <w:color w:val="000000"/>
                <w:kern w:val="0"/>
                <w:sz w:val="20"/>
                <w:szCs w:val="20"/>
                <w:lang w:bidi="ar"/>
              </w:rPr>
              <w:br/>
              <w:t>9. 要求配备嵌入储物格，可放置黑板擦、粉笔等教学物品；</w:t>
            </w:r>
            <w:r>
              <w:rPr>
                <w:rFonts w:ascii="宋体" w:eastAsia="宋体" w:hAnsi="宋体" w:cs="宋体" w:hint="eastAsia"/>
                <w:color w:val="000000"/>
                <w:kern w:val="0"/>
                <w:sz w:val="20"/>
                <w:szCs w:val="20"/>
                <w:lang w:bidi="ar"/>
              </w:rPr>
              <w:br/>
              <w:t>10. 要求配备推拉式键鼠托，可放置鼠标、键盘。</w:t>
            </w:r>
            <w:r>
              <w:rPr>
                <w:rFonts w:ascii="宋体" w:eastAsia="宋体" w:hAnsi="宋体" w:cs="宋体" w:hint="eastAsia"/>
                <w:color w:val="000000"/>
                <w:kern w:val="0"/>
                <w:sz w:val="20"/>
                <w:szCs w:val="20"/>
                <w:lang w:bidi="ar"/>
              </w:rPr>
              <w:br/>
              <w:t>11、电脑主机配置要求：I5-12500 8G 512G SSD</w:t>
            </w:r>
          </w:p>
        </w:tc>
        <w:tc>
          <w:tcPr>
            <w:tcW w:w="765" w:type="dxa"/>
            <w:vAlign w:val="center"/>
          </w:tcPr>
          <w:p w14:paraId="628E3F4E" w14:textId="77777777" w:rsidR="00150FD5" w:rsidRDefault="00B30B54">
            <w:pPr>
              <w:widowControl/>
              <w:jc w:val="center"/>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1套</w:t>
            </w:r>
          </w:p>
        </w:tc>
        <w:tc>
          <w:tcPr>
            <w:tcW w:w="1493" w:type="dxa"/>
            <w:vMerge/>
          </w:tcPr>
          <w:p w14:paraId="061F84DB" w14:textId="77777777" w:rsidR="00150FD5" w:rsidRDefault="00150FD5">
            <w:pPr>
              <w:pStyle w:val="a3"/>
              <w:spacing w:before="144"/>
              <w:ind w:left="0"/>
              <w:jc w:val="center"/>
              <w:rPr>
                <w:rFonts w:asciiTheme="minorEastAsia" w:eastAsiaTheme="minorEastAsia" w:hAnsiTheme="minorEastAsia"/>
                <w:color w:val="000000" w:themeColor="text1"/>
                <w:sz w:val="21"/>
                <w:szCs w:val="21"/>
              </w:rPr>
            </w:pPr>
          </w:p>
        </w:tc>
      </w:tr>
      <w:tr w:rsidR="00150FD5" w14:paraId="7492A70B" w14:textId="77777777">
        <w:trPr>
          <w:jc w:val="center"/>
        </w:trPr>
        <w:tc>
          <w:tcPr>
            <w:tcW w:w="1254" w:type="dxa"/>
            <w:vAlign w:val="center"/>
          </w:tcPr>
          <w:p w14:paraId="4C9933A8" w14:textId="77777777" w:rsidR="00150FD5" w:rsidRDefault="00B30B54">
            <w:pPr>
              <w:widowControl/>
              <w:jc w:val="center"/>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音频连接线</w:t>
            </w:r>
          </w:p>
        </w:tc>
        <w:tc>
          <w:tcPr>
            <w:tcW w:w="1680" w:type="dxa"/>
            <w:vAlign w:val="center"/>
          </w:tcPr>
          <w:p w14:paraId="2C5F858F" w14:textId="77777777" w:rsidR="00150FD5" w:rsidRDefault="00B30B54">
            <w:pPr>
              <w:jc w:val="center"/>
              <w:rPr>
                <w:rFonts w:asciiTheme="minorEastAsia" w:hAnsiTheme="minorEastAsia"/>
                <w:color w:val="000000" w:themeColor="text1"/>
                <w:szCs w:val="21"/>
              </w:rPr>
            </w:pPr>
            <w:r>
              <w:rPr>
                <w:rFonts w:asciiTheme="minorEastAsia" w:hAnsiTheme="minorEastAsia" w:hint="eastAsia"/>
                <w:color w:val="000000" w:themeColor="text1"/>
                <w:szCs w:val="21"/>
              </w:rPr>
              <w:t>Itc  CX-K3</w:t>
            </w:r>
          </w:p>
        </w:tc>
        <w:tc>
          <w:tcPr>
            <w:tcW w:w="8490" w:type="dxa"/>
            <w:vAlign w:val="center"/>
          </w:tcPr>
          <w:p w14:paraId="67937B0A" w14:textId="77777777" w:rsidR="00150FD5" w:rsidRDefault="00B30B54">
            <w:pPr>
              <w:widowControl/>
              <w:jc w:val="left"/>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3米音频连接线：3.5（耳机插头）-双莲花（RCA）</w:t>
            </w:r>
          </w:p>
        </w:tc>
        <w:tc>
          <w:tcPr>
            <w:tcW w:w="765" w:type="dxa"/>
            <w:vAlign w:val="center"/>
          </w:tcPr>
          <w:p w14:paraId="1FE42266" w14:textId="77777777" w:rsidR="00150FD5" w:rsidRDefault="00B30B54">
            <w:pPr>
              <w:widowControl/>
              <w:jc w:val="center"/>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2根</w:t>
            </w:r>
          </w:p>
        </w:tc>
        <w:tc>
          <w:tcPr>
            <w:tcW w:w="1493" w:type="dxa"/>
            <w:vMerge/>
          </w:tcPr>
          <w:p w14:paraId="0E086EE3" w14:textId="77777777" w:rsidR="00150FD5" w:rsidRDefault="00150FD5">
            <w:pPr>
              <w:pStyle w:val="a3"/>
              <w:spacing w:before="144"/>
              <w:ind w:left="0"/>
              <w:jc w:val="center"/>
              <w:rPr>
                <w:rFonts w:asciiTheme="minorEastAsia" w:eastAsiaTheme="minorEastAsia" w:hAnsiTheme="minorEastAsia"/>
                <w:color w:val="000000" w:themeColor="text1"/>
                <w:sz w:val="21"/>
                <w:szCs w:val="21"/>
              </w:rPr>
            </w:pPr>
          </w:p>
        </w:tc>
      </w:tr>
      <w:tr w:rsidR="00150FD5" w14:paraId="7AEDED9A" w14:textId="77777777">
        <w:trPr>
          <w:jc w:val="center"/>
        </w:trPr>
        <w:tc>
          <w:tcPr>
            <w:tcW w:w="1254" w:type="dxa"/>
            <w:vAlign w:val="center"/>
          </w:tcPr>
          <w:p w14:paraId="391F541F" w14:textId="77777777" w:rsidR="00150FD5" w:rsidRDefault="00B30B54">
            <w:pPr>
              <w:widowControl/>
              <w:jc w:val="center"/>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音频连接线</w:t>
            </w:r>
          </w:p>
        </w:tc>
        <w:tc>
          <w:tcPr>
            <w:tcW w:w="1680" w:type="dxa"/>
            <w:vAlign w:val="center"/>
          </w:tcPr>
          <w:p w14:paraId="01EAFE4F" w14:textId="77777777" w:rsidR="00150FD5" w:rsidRDefault="00B30B54">
            <w:pPr>
              <w:jc w:val="center"/>
              <w:rPr>
                <w:rFonts w:asciiTheme="minorEastAsia" w:hAnsiTheme="minorEastAsia"/>
                <w:color w:val="000000" w:themeColor="text1"/>
                <w:szCs w:val="21"/>
              </w:rPr>
            </w:pPr>
            <w:r>
              <w:rPr>
                <w:rFonts w:asciiTheme="minorEastAsia" w:hAnsiTheme="minorEastAsia" w:hint="eastAsia"/>
                <w:color w:val="000000" w:themeColor="text1"/>
                <w:szCs w:val="21"/>
              </w:rPr>
              <w:t>Itc  CX-G1.2</w:t>
            </w:r>
          </w:p>
        </w:tc>
        <w:tc>
          <w:tcPr>
            <w:tcW w:w="8490" w:type="dxa"/>
            <w:vAlign w:val="center"/>
          </w:tcPr>
          <w:p w14:paraId="2F2AD665" w14:textId="77777777" w:rsidR="00150FD5" w:rsidRDefault="00B30B54">
            <w:pPr>
              <w:widowControl/>
              <w:jc w:val="left"/>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1.2米音频连接线：卡侬头（母）--卡侬头（公）</w:t>
            </w:r>
          </w:p>
        </w:tc>
        <w:tc>
          <w:tcPr>
            <w:tcW w:w="765" w:type="dxa"/>
            <w:vAlign w:val="center"/>
          </w:tcPr>
          <w:p w14:paraId="196FB54A" w14:textId="77777777" w:rsidR="00150FD5" w:rsidRDefault="00B30B54">
            <w:pPr>
              <w:widowControl/>
              <w:jc w:val="center"/>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4根</w:t>
            </w:r>
          </w:p>
        </w:tc>
        <w:tc>
          <w:tcPr>
            <w:tcW w:w="1493" w:type="dxa"/>
            <w:vMerge/>
          </w:tcPr>
          <w:p w14:paraId="6D8AA522" w14:textId="77777777" w:rsidR="00150FD5" w:rsidRDefault="00150FD5">
            <w:pPr>
              <w:pStyle w:val="a3"/>
              <w:spacing w:before="144"/>
              <w:ind w:left="0"/>
              <w:jc w:val="center"/>
              <w:rPr>
                <w:rFonts w:asciiTheme="minorEastAsia" w:eastAsiaTheme="minorEastAsia" w:hAnsiTheme="minorEastAsia"/>
                <w:color w:val="000000" w:themeColor="text1"/>
                <w:sz w:val="21"/>
                <w:szCs w:val="21"/>
              </w:rPr>
            </w:pPr>
          </w:p>
        </w:tc>
      </w:tr>
      <w:tr w:rsidR="00150FD5" w14:paraId="75CCBAAE" w14:textId="77777777">
        <w:trPr>
          <w:jc w:val="center"/>
        </w:trPr>
        <w:tc>
          <w:tcPr>
            <w:tcW w:w="1254" w:type="dxa"/>
            <w:vAlign w:val="center"/>
          </w:tcPr>
          <w:p w14:paraId="14C12EA6" w14:textId="77777777" w:rsidR="00150FD5" w:rsidRDefault="00B30B54">
            <w:pPr>
              <w:widowControl/>
              <w:jc w:val="center"/>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音频连接线</w:t>
            </w:r>
          </w:p>
        </w:tc>
        <w:tc>
          <w:tcPr>
            <w:tcW w:w="1680" w:type="dxa"/>
            <w:vAlign w:val="center"/>
          </w:tcPr>
          <w:p w14:paraId="522759F7" w14:textId="77777777" w:rsidR="00150FD5" w:rsidRDefault="00B30B54">
            <w:pPr>
              <w:jc w:val="center"/>
              <w:rPr>
                <w:rFonts w:asciiTheme="minorEastAsia" w:hAnsiTheme="minorEastAsia"/>
                <w:color w:val="000000" w:themeColor="text1"/>
                <w:szCs w:val="21"/>
              </w:rPr>
            </w:pPr>
            <w:r>
              <w:rPr>
                <w:rFonts w:asciiTheme="minorEastAsia" w:hAnsiTheme="minorEastAsia" w:hint="eastAsia"/>
                <w:color w:val="000000" w:themeColor="text1"/>
                <w:szCs w:val="21"/>
              </w:rPr>
              <w:t>Itc  CX-B1.2</w:t>
            </w:r>
          </w:p>
        </w:tc>
        <w:tc>
          <w:tcPr>
            <w:tcW w:w="8490" w:type="dxa"/>
            <w:vAlign w:val="center"/>
          </w:tcPr>
          <w:p w14:paraId="4AB33365" w14:textId="77777777" w:rsidR="00150FD5" w:rsidRDefault="00B30B54">
            <w:pPr>
              <w:widowControl/>
              <w:jc w:val="left"/>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1.2米音频连接线：莲花头(RCA)---6.35单插头(音频线)</w:t>
            </w:r>
          </w:p>
        </w:tc>
        <w:tc>
          <w:tcPr>
            <w:tcW w:w="765" w:type="dxa"/>
            <w:vAlign w:val="center"/>
          </w:tcPr>
          <w:p w14:paraId="57C77B4A" w14:textId="77777777" w:rsidR="00150FD5" w:rsidRDefault="00B30B54">
            <w:pPr>
              <w:widowControl/>
              <w:jc w:val="center"/>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2根</w:t>
            </w:r>
          </w:p>
        </w:tc>
        <w:tc>
          <w:tcPr>
            <w:tcW w:w="1493" w:type="dxa"/>
            <w:vMerge/>
          </w:tcPr>
          <w:p w14:paraId="1AD1984E" w14:textId="77777777" w:rsidR="00150FD5" w:rsidRDefault="00150FD5">
            <w:pPr>
              <w:pStyle w:val="a3"/>
              <w:spacing w:before="144"/>
              <w:ind w:left="0"/>
              <w:jc w:val="center"/>
              <w:rPr>
                <w:rFonts w:asciiTheme="minorEastAsia" w:eastAsiaTheme="minorEastAsia" w:hAnsiTheme="minorEastAsia"/>
                <w:color w:val="000000" w:themeColor="text1"/>
                <w:sz w:val="21"/>
                <w:szCs w:val="21"/>
              </w:rPr>
            </w:pPr>
          </w:p>
        </w:tc>
      </w:tr>
      <w:tr w:rsidR="00150FD5" w14:paraId="41210DCE" w14:textId="77777777">
        <w:trPr>
          <w:jc w:val="center"/>
        </w:trPr>
        <w:tc>
          <w:tcPr>
            <w:tcW w:w="1254" w:type="dxa"/>
            <w:vAlign w:val="center"/>
          </w:tcPr>
          <w:p w14:paraId="4A2296F4" w14:textId="77777777" w:rsidR="00150FD5" w:rsidRDefault="00B30B54">
            <w:pPr>
              <w:widowControl/>
              <w:jc w:val="center"/>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施工费</w:t>
            </w:r>
          </w:p>
        </w:tc>
        <w:tc>
          <w:tcPr>
            <w:tcW w:w="1680" w:type="dxa"/>
            <w:vAlign w:val="center"/>
          </w:tcPr>
          <w:p w14:paraId="2C05DE4A" w14:textId="77777777" w:rsidR="00150FD5" w:rsidRDefault="00150FD5">
            <w:pPr>
              <w:widowControl/>
              <w:jc w:val="center"/>
              <w:textAlignment w:val="center"/>
              <w:rPr>
                <w:rFonts w:asciiTheme="minorEastAsia" w:hAnsiTheme="minorEastAsia"/>
                <w:color w:val="000000" w:themeColor="text1"/>
                <w:szCs w:val="21"/>
              </w:rPr>
            </w:pPr>
          </w:p>
        </w:tc>
        <w:tc>
          <w:tcPr>
            <w:tcW w:w="8490" w:type="dxa"/>
            <w:vAlign w:val="center"/>
          </w:tcPr>
          <w:p w14:paraId="782D99F1" w14:textId="77777777" w:rsidR="00150FD5" w:rsidRDefault="00B30B54">
            <w:pPr>
              <w:widowControl/>
              <w:jc w:val="left"/>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玻璃拆除、清运等</w:t>
            </w:r>
          </w:p>
        </w:tc>
        <w:tc>
          <w:tcPr>
            <w:tcW w:w="765" w:type="dxa"/>
            <w:vAlign w:val="center"/>
          </w:tcPr>
          <w:p w14:paraId="0877A352" w14:textId="77777777" w:rsidR="00150FD5" w:rsidRDefault="00B30B54">
            <w:pPr>
              <w:widowControl/>
              <w:jc w:val="center"/>
              <w:textAlignment w:val="center"/>
              <w:rPr>
                <w:rFonts w:asciiTheme="minorEastAsia" w:hAnsiTheme="minorEastAsia"/>
                <w:color w:val="000000" w:themeColor="text1"/>
                <w:szCs w:val="21"/>
              </w:rPr>
            </w:pPr>
            <w:r>
              <w:rPr>
                <w:rFonts w:ascii="宋体" w:eastAsia="宋体" w:hAnsi="宋体" w:cs="宋体" w:hint="eastAsia"/>
                <w:color w:val="000000"/>
                <w:kern w:val="0"/>
                <w:sz w:val="20"/>
                <w:szCs w:val="20"/>
                <w:lang w:bidi="ar"/>
              </w:rPr>
              <w:t>1批</w:t>
            </w:r>
          </w:p>
        </w:tc>
        <w:tc>
          <w:tcPr>
            <w:tcW w:w="1493" w:type="dxa"/>
            <w:vMerge/>
          </w:tcPr>
          <w:p w14:paraId="70C14280" w14:textId="77777777" w:rsidR="00150FD5" w:rsidRDefault="00150FD5">
            <w:pPr>
              <w:pStyle w:val="a3"/>
              <w:spacing w:before="144"/>
              <w:ind w:left="0"/>
              <w:jc w:val="center"/>
              <w:rPr>
                <w:rFonts w:asciiTheme="minorEastAsia" w:eastAsiaTheme="minorEastAsia" w:hAnsiTheme="minorEastAsia"/>
                <w:color w:val="000000" w:themeColor="text1"/>
                <w:sz w:val="21"/>
                <w:szCs w:val="21"/>
              </w:rPr>
            </w:pPr>
          </w:p>
        </w:tc>
      </w:tr>
    </w:tbl>
    <w:p w14:paraId="2C1B617E" w14:textId="77777777" w:rsidR="00150FD5" w:rsidRDefault="00B30B54">
      <w:pPr>
        <w:widowControl/>
        <w:jc w:val="left"/>
        <w:rPr>
          <w:b/>
          <w:sz w:val="28"/>
          <w:szCs w:val="28"/>
        </w:rPr>
      </w:pPr>
      <w:r>
        <w:rPr>
          <w:b/>
          <w:sz w:val="28"/>
          <w:szCs w:val="28"/>
        </w:rPr>
        <w:br w:type="page"/>
      </w:r>
      <w:r>
        <w:rPr>
          <w:rFonts w:hint="eastAsia"/>
          <w:b/>
          <w:sz w:val="28"/>
          <w:szCs w:val="28"/>
        </w:rPr>
        <w:lastRenderedPageBreak/>
        <w:t>供方响应：</w:t>
      </w:r>
      <w:r>
        <w:rPr>
          <w:rFonts w:hint="eastAsia"/>
          <w:b/>
          <w:sz w:val="28"/>
          <w:szCs w:val="28"/>
        </w:rPr>
        <w:t xml:space="preserve">             </w:t>
      </w:r>
    </w:p>
    <w:tbl>
      <w:tblPr>
        <w:tblStyle w:val="a9"/>
        <w:tblW w:w="0" w:type="auto"/>
        <w:jc w:val="center"/>
        <w:tblLayout w:type="fixed"/>
        <w:tblLook w:val="04A0" w:firstRow="1" w:lastRow="0" w:firstColumn="1" w:lastColumn="0" w:noHBand="0" w:noVBand="1"/>
      </w:tblPr>
      <w:tblGrid>
        <w:gridCol w:w="907"/>
        <w:gridCol w:w="2722"/>
        <w:gridCol w:w="1361"/>
        <w:gridCol w:w="1361"/>
        <w:gridCol w:w="1361"/>
        <w:gridCol w:w="1361"/>
        <w:gridCol w:w="1361"/>
        <w:gridCol w:w="1361"/>
        <w:gridCol w:w="1361"/>
      </w:tblGrid>
      <w:tr w:rsidR="00150FD5" w14:paraId="1A7D58AC" w14:textId="77777777">
        <w:trPr>
          <w:jc w:val="center"/>
        </w:trPr>
        <w:tc>
          <w:tcPr>
            <w:tcW w:w="907" w:type="dxa"/>
          </w:tcPr>
          <w:p w14:paraId="3177E775" w14:textId="77777777" w:rsidR="00150FD5" w:rsidRDefault="00B30B54">
            <w:pPr>
              <w:jc w:val="center"/>
              <w:rPr>
                <w:b/>
                <w:sz w:val="28"/>
                <w:szCs w:val="28"/>
              </w:rPr>
            </w:pPr>
            <w:r>
              <w:rPr>
                <w:rFonts w:hint="eastAsia"/>
                <w:b/>
                <w:sz w:val="28"/>
                <w:szCs w:val="28"/>
              </w:rPr>
              <w:t>序号</w:t>
            </w:r>
          </w:p>
        </w:tc>
        <w:tc>
          <w:tcPr>
            <w:tcW w:w="2722" w:type="dxa"/>
          </w:tcPr>
          <w:p w14:paraId="5FF72E52" w14:textId="77777777" w:rsidR="00150FD5" w:rsidRDefault="00B30B54">
            <w:pPr>
              <w:jc w:val="center"/>
              <w:rPr>
                <w:b/>
                <w:sz w:val="28"/>
                <w:szCs w:val="28"/>
              </w:rPr>
            </w:pPr>
            <w:r>
              <w:rPr>
                <w:rFonts w:hint="eastAsia"/>
                <w:b/>
                <w:sz w:val="28"/>
                <w:szCs w:val="28"/>
              </w:rPr>
              <w:t>品名</w:t>
            </w:r>
          </w:p>
        </w:tc>
        <w:tc>
          <w:tcPr>
            <w:tcW w:w="1361" w:type="dxa"/>
          </w:tcPr>
          <w:p w14:paraId="28B8F02F" w14:textId="77777777" w:rsidR="00150FD5" w:rsidRDefault="00B30B54">
            <w:pPr>
              <w:jc w:val="center"/>
              <w:rPr>
                <w:b/>
                <w:sz w:val="28"/>
                <w:szCs w:val="28"/>
              </w:rPr>
            </w:pPr>
            <w:r>
              <w:rPr>
                <w:rFonts w:hint="eastAsia"/>
                <w:b/>
                <w:sz w:val="28"/>
                <w:szCs w:val="28"/>
              </w:rPr>
              <w:t>生产厂家</w:t>
            </w:r>
          </w:p>
        </w:tc>
        <w:tc>
          <w:tcPr>
            <w:tcW w:w="1361" w:type="dxa"/>
          </w:tcPr>
          <w:p w14:paraId="59E3003B" w14:textId="77777777" w:rsidR="00150FD5" w:rsidRDefault="00B30B54">
            <w:pPr>
              <w:jc w:val="center"/>
              <w:rPr>
                <w:b/>
                <w:sz w:val="28"/>
                <w:szCs w:val="28"/>
              </w:rPr>
            </w:pPr>
            <w:r>
              <w:rPr>
                <w:rFonts w:hint="eastAsia"/>
                <w:b/>
                <w:sz w:val="28"/>
                <w:szCs w:val="28"/>
              </w:rPr>
              <w:t>型号</w:t>
            </w:r>
          </w:p>
        </w:tc>
        <w:tc>
          <w:tcPr>
            <w:tcW w:w="1361" w:type="dxa"/>
          </w:tcPr>
          <w:p w14:paraId="748CCA5F" w14:textId="77777777" w:rsidR="00150FD5" w:rsidRDefault="00B30B54">
            <w:pPr>
              <w:jc w:val="center"/>
              <w:rPr>
                <w:b/>
                <w:sz w:val="28"/>
                <w:szCs w:val="28"/>
              </w:rPr>
            </w:pPr>
            <w:r>
              <w:rPr>
                <w:rFonts w:hint="eastAsia"/>
                <w:b/>
                <w:sz w:val="28"/>
                <w:szCs w:val="28"/>
              </w:rPr>
              <w:t>数量</w:t>
            </w:r>
          </w:p>
        </w:tc>
        <w:tc>
          <w:tcPr>
            <w:tcW w:w="1361" w:type="dxa"/>
            <w:shd w:val="clear" w:color="auto" w:fill="auto"/>
          </w:tcPr>
          <w:p w14:paraId="583C90C7" w14:textId="77777777" w:rsidR="00150FD5" w:rsidRDefault="00B30B54">
            <w:pPr>
              <w:widowControl/>
              <w:jc w:val="center"/>
              <w:rPr>
                <w:b/>
                <w:sz w:val="28"/>
                <w:szCs w:val="28"/>
              </w:rPr>
            </w:pPr>
            <w:r>
              <w:rPr>
                <w:rFonts w:hint="eastAsia"/>
                <w:b/>
                <w:sz w:val="28"/>
                <w:szCs w:val="28"/>
              </w:rPr>
              <w:t>单价</w:t>
            </w:r>
          </w:p>
        </w:tc>
        <w:tc>
          <w:tcPr>
            <w:tcW w:w="1361" w:type="dxa"/>
            <w:shd w:val="clear" w:color="auto" w:fill="auto"/>
          </w:tcPr>
          <w:p w14:paraId="268AFC49" w14:textId="77777777" w:rsidR="00150FD5" w:rsidRDefault="00B30B54">
            <w:pPr>
              <w:widowControl/>
              <w:jc w:val="center"/>
              <w:rPr>
                <w:b/>
                <w:sz w:val="28"/>
                <w:szCs w:val="28"/>
              </w:rPr>
            </w:pPr>
            <w:r>
              <w:rPr>
                <w:rFonts w:hint="eastAsia"/>
                <w:b/>
                <w:sz w:val="28"/>
                <w:szCs w:val="28"/>
              </w:rPr>
              <w:t>合计</w:t>
            </w:r>
          </w:p>
        </w:tc>
        <w:tc>
          <w:tcPr>
            <w:tcW w:w="1361" w:type="dxa"/>
            <w:shd w:val="clear" w:color="auto" w:fill="auto"/>
          </w:tcPr>
          <w:p w14:paraId="3CFD35C4" w14:textId="77777777" w:rsidR="00150FD5" w:rsidRDefault="00B30B54">
            <w:pPr>
              <w:jc w:val="center"/>
              <w:rPr>
                <w:b/>
                <w:sz w:val="28"/>
                <w:szCs w:val="28"/>
              </w:rPr>
            </w:pPr>
            <w:r>
              <w:rPr>
                <w:rFonts w:hint="eastAsia"/>
                <w:b/>
                <w:sz w:val="28"/>
                <w:szCs w:val="28"/>
              </w:rPr>
              <w:t>到货时间</w:t>
            </w:r>
          </w:p>
        </w:tc>
        <w:tc>
          <w:tcPr>
            <w:tcW w:w="1361" w:type="dxa"/>
            <w:shd w:val="clear" w:color="auto" w:fill="auto"/>
          </w:tcPr>
          <w:p w14:paraId="59047159" w14:textId="77777777" w:rsidR="00150FD5" w:rsidRDefault="00B30B54">
            <w:pPr>
              <w:widowControl/>
              <w:jc w:val="center"/>
              <w:rPr>
                <w:b/>
                <w:sz w:val="28"/>
                <w:szCs w:val="28"/>
              </w:rPr>
            </w:pPr>
            <w:r>
              <w:rPr>
                <w:rFonts w:hint="eastAsia"/>
                <w:b/>
                <w:sz w:val="28"/>
                <w:szCs w:val="28"/>
              </w:rPr>
              <w:t>质保时间</w:t>
            </w:r>
          </w:p>
        </w:tc>
      </w:tr>
      <w:tr w:rsidR="00150FD5" w14:paraId="0D0AE612" w14:textId="77777777">
        <w:trPr>
          <w:trHeight w:val="579"/>
          <w:jc w:val="center"/>
        </w:trPr>
        <w:tc>
          <w:tcPr>
            <w:tcW w:w="907" w:type="dxa"/>
          </w:tcPr>
          <w:p w14:paraId="55BF8331" w14:textId="77777777" w:rsidR="00150FD5" w:rsidRDefault="00B30B54">
            <w:pPr>
              <w:jc w:val="center"/>
              <w:rPr>
                <w:sz w:val="28"/>
                <w:szCs w:val="28"/>
              </w:rPr>
            </w:pPr>
            <w:r>
              <w:rPr>
                <w:rFonts w:hint="eastAsia"/>
                <w:sz w:val="28"/>
                <w:szCs w:val="28"/>
              </w:rPr>
              <w:t>1</w:t>
            </w:r>
          </w:p>
        </w:tc>
        <w:tc>
          <w:tcPr>
            <w:tcW w:w="2722" w:type="dxa"/>
            <w:vAlign w:val="center"/>
          </w:tcPr>
          <w:p w14:paraId="2F18DE4C" w14:textId="77777777" w:rsidR="00150FD5" w:rsidRDefault="00150FD5">
            <w:pPr>
              <w:jc w:val="center"/>
              <w:rPr>
                <w:b/>
              </w:rPr>
            </w:pPr>
          </w:p>
        </w:tc>
        <w:tc>
          <w:tcPr>
            <w:tcW w:w="1361" w:type="dxa"/>
            <w:vAlign w:val="center"/>
          </w:tcPr>
          <w:p w14:paraId="6814C7DF" w14:textId="77777777" w:rsidR="00150FD5" w:rsidRDefault="00150FD5">
            <w:pPr>
              <w:jc w:val="center"/>
              <w:rPr>
                <w:b/>
                <w:sz w:val="28"/>
                <w:szCs w:val="28"/>
              </w:rPr>
            </w:pPr>
          </w:p>
        </w:tc>
        <w:tc>
          <w:tcPr>
            <w:tcW w:w="1361" w:type="dxa"/>
            <w:vAlign w:val="center"/>
          </w:tcPr>
          <w:p w14:paraId="0044B40C" w14:textId="77777777" w:rsidR="00150FD5" w:rsidRDefault="00150FD5">
            <w:pPr>
              <w:jc w:val="center"/>
              <w:rPr>
                <w:b/>
              </w:rPr>
            </w:pPr>
          </w:p>
        </w:tc>
        <w:tc>
          <w:tcPr>
            <w:tcW w:w="1361" w:type="dxa"/>
            <w:vAlign w:val="center"/>
          </w:tcPr>
          <w:p w14:paraId="66BBD167" w14:textId="77777777" w:rsidR="00150FD5" w:rsidRDefault="00150FD5">
            <w:pPr>
              <w:jc w:val="center"/>
              <w:rPr>
                <w:b/>
              </w:rPr>
            </w:pPr>
          </w:p>
        </w:tc>
        <w:tc>
          <w:tcPr>
            <w:tcW w:w="1361" w:type="dxa"/>
            <w:shd w:val="clear" w:color="auto" w:fill="auto"/>
            <w:vAlign w:val="center"/>
          </w:tcPr>
          <w:p w14:paraId="4E5D3A3B" w14:textId="77777777" w:rsidR="00150FD5" w:rsidRDefault="00150FD5">
            <w:pPr>
              <w:widowControl/>
              <w:jc w:val="center"/>
              <w:rPr>
                <w:b/>
              </w:rPr>
            </w:pPr>
          </w:p>
        </w:tc>
        <w:tc>
          <w:tcPr>
            <w:tcW w:w="1361" w:type="dxa"/>
            <w:shd w:val="clear" w:color="auto" w:fill="auto"/>
            <w:vAlign w:val="center"/>
          </w:tcPr>
          <w:p w14:paraId="698FBB2E" w14:textId="77777777" w:rsidR="00150FD5" w:rsidRDefault="00150FD5">
            <w:pPr>
              <w:widowControl/>
              <w:jc w:val="center"/>
              <w:rPr>
                <w:b/>
              </w:rPr>
            </w:pPr>
          </w:p>
        </w:tc>
        <w:tc>
          <w:tcPr>
            <w:tcW w:w="1361" w:type="dxa"/>
            <w:shd w:val="clear" w:color="auto" w:fill="auto"/>
            <w:vAlign w:val="center"/>
          </w:tcPr>
          <w:p w14:paraId="4A0CB412" w14:textId="77777777" w:rsidR="00150FD5" w:rsidRDefault="00150FD5">
            <w:pPr>
              <w:widowControl/>
              <w:jc w:val="center"/>
              <w:rPr>
                <w:b/>
              </w:rPr>
            </w:pPr>
          </w:p>
        </w:tc>
        <w:tc>
          <w:tcPr>
            <w:tcW w:w="1361" w:type="dxa"/>
            <w:shd w:val="clear" w:color="auto" w:fill="auto"/>
            <w:vAlign w:val="center"/>
          </w:tcPr>
          <w:p w14:paraId="6464E0A4" w14:textId="77777777" w:rsidR="00150FD5" w:rsidRDefault="00150FD5">
            <w:pPr>
              <w:widowControl/>
              <w:jc w:val="center"/>
              <w:rPr>
                <w:b/>
              </w:rPr>
            </w:pPr>
          </w:p>
        </w:tc>
      </w:tr>
    </w:tbl>
    <w:p w14:paraId="762908FE" w14:textId="77777777" w:rsidR="00150FD5" w:rsidRDefault="00150FD5">
      <w:pPr>
        <w:jc w:val="center"/>
        <w:rPr>
          <w:b/>
        </w:rPr>
      </w:pPr>
    </w:p>
    <w:p w14:paraId="1F4AEAEB" w14:textId="77777777" w:rsidR="00150FD5" w:rsidRDefault="00B30B54">
      <w:pPr>
        <w:jc w:val="left"/>
        <w:rPr>
          <w:b/>
          <w:sz w:val="28"/>
          <w:szCs w:val="28"/>
        </w:rPr>
      </w:pPr>
      <w:r>
        <w:rPr>
          <w:rFonts w:hint="eastAsia"/>
          <w:b/>
          <w:sz w:val="28"/>
          <w:szCs w:val="28"/>
        </w:rPr>
        <w:t>其他说明：无</w:t>
      </w:r>
    </w:p>
    <w:p w14:paraId="1822E98E" w14:textId="77777777" w:rsidR="00150FD5" w:rsidRDefault="00B30B54">
      <w:pPr>
        <w:spacing w:line="360" w:lineRule="auto"/>
        <w:jc w:val="left"/>
        <w:rPr>
          <w:b/>
          <w:sz w:val="28"/>
          <w:szCs w:val="28"/>
        </w:rPr>
      </w:pPr>
      <w:r>
        <w:rPr>
          <w:rFonts w:hint="eastAsia"/>
          <w:b/>
          <w:sz w:val="28"/>
          <w:szCs w:val="28"/>
        </w:rPr>
        <w:t xml:space="preserve">                                                               </w:t>
      </w:r>
    </w:p>
    <w:sectPr w:rsidR="00150FD5">
      <w:footerReference w:type="default" r:id="rId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BAF9B" w14:textId="77777777" w:rsidR="00BA5F6A" w:rsidRDefault="00BA5F6A">
      <w:r>
        <w:separator/>
      </w:r>
    </w:p>
  </w:endnote>
  <w:endnote w:type="continuationSeparator" w:id="0">
    <w:p w14:paraId="0616D107" w14:textId="77777777" w:rsidR="00BA5F6A" w:rsidRDefault="00BA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248056"/>
      <w:docPartObj>
        <w:docPartGallery w:val="AutoText"/>
      </w:docPartObj>
    </w:sdtPr>
    <w:sdtEndPr/>
    <w:sdtContent>
      <w:sdt>
        <w:sdtPr>
          <w:id w:val="-1669238322"/>
          <w:docPartObj>
            <w:docPartGallery w:val="AutoText"/>
          </w:docPartObj>
        </w:sdtPr>
        <w:sdtEndPr/>
        <w:sdtContent>
          <w:p w14:paraId="195F179C" w14:textId="77777777" w:rsidR="00150FD5" w:rsidRDefault="00B30B54">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7536D">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7536D">
              <w:rPr>
                <w:b/>
                <w:bCs/>
                <w:noProof/>
              </w:rPr>
              <w:t>8</w:t>
            </w:r>
            <w:r>
              <w:rPr>
                <w:b/>
                <w:bCs/>
                <w:sz w:val="24"/>
                <w:szCs w:val="24"/>
              </w:rPr>
              <w:fldChar w:fldCharType="end"/>
            </w:r>
          </w:p>
        </w:sdtContent>
      </w:sdt>
    </w:sdtContent>
  </w:sdt>
  <w:p w14:paraId="70196EC6" w14:textId="77777777" w:rsidR="00150FD5" w:rsidRDefault="00150F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635C0" w14:textId="77777777" w:rsidR="00BA5F6A" w:rsidRDefault="00BA5F6A">
      <w:r>
        <w:separator/>
      </w:r>
    </w:p>
  </w:footnote>
  <w:footnote w:type="continuationSeparator" w:id="0">
    <w:p w14:paraId="47C1D593" w14:textId="77777777" w:rsidR="00BA5F6A" w:rsidRDefault="00BA5F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ZhODg1YzlhMDUwODc3ZDFmMWIzNTM1NGJkMDFkZTIifQ=="/>
  </w:docVars>
  <w:rsids>
    <w:rsidRoot w:val="00ED5016"/>
    <w:rsid w:val="000336F6"/>
    <w:rsid w:val="00042FB6"/>
    <w:rsid w:val="000D2640"/>
    <w:rsid w:val="000D56EC"/>
    <w:rsid w:val="000E14A6"/>
    <w:rsid w:val="000E358D"/>
    <w:rsid w:val="00116337"/>
    <w:rsid w:val="0013448B"/>
    <w:rsid w:val="001436D6"/>
    <w:rsid w:val="00144221"/>
    <w:rsid w:val="00150FD5"/>
    <w:rsid w:val="001575DA"/>
    <w:rsid w:val="00174F76"/>
    <w:rsid w:val="002402DA"/>
    <w:rsid w:val="00272739"/>
    <w:rsid w:val="00284744"/>
    <w:rsid w:val="002B1F44"/>
    <w:rsid w:val="002C0695"/>
    <w:rsid w:val="002D203E"/>
    <w:rsid w:val="003139E5"/>
    <w:rsid w:val="00314CA3"/>
    <w:rsid w:val="00362D98"/>
    <w:rsid w:val="003945AE"/>
    <w:rsid w:val="003B555F"/>
    <w:rsid w:val="003F7B94"/>
    <w:rsid w:val="00400B04"/>
    <w:rsid w:val="00460091"/>
    <w:rsid w:val="004A17A4"/>
    <w:rsid w:val="004F3835"/>
    <w:rsid w:val="00537B65"/>
    <w:rsid w:val="00574480"/>
    <w:rsid w:val="00582EB4"/>
    <w:rsid w:val="005A539B"/>
    <w:rsid w:val="005B0802"/>
    <w:rsid w:val="005E27F9"/>
    <w:rsid w:val="005E44B6"/>
    <w:rsid w:val="005E5E1D"/>
    <w:rsid w:val="005F2563"/>
    <w:rsid w:val="00606833"/>
    <w:rsid w:val="00655ADD"/>
    <w:rsid w:val="0067536D"/>
    <w:rsid w:val="00680C11"/>
    <w:rsid w:val="006D28A8"/>
    <w:rsid w:val="006D59B2"/>
    <w:rsid w:val="00703812"/>
    <w:rsid w:val="007706B7"/>
    <w:rsid w:val="00774FA8"/>
    <w:rsid w:val="007B26EB"/>
    <w:rsid w:val="007B5546"/>
    <w:rsid w:val="008873A5"/>
    <w:rsid w:val="008C5BEF"/>
    <w:rsid w:val="008C639E"/>
    <w:rsid w:val="008E2F08"/>
    <w:rsid w:val="009001D6"/>
    <w:rsid w:val="00924D30"/>
    <w:rsid w:val="00934C3A"/>
    <w:rsid w:val="00973F4D"/>
    <w:rsid w:val="00A204EF"/>
    <w:rsid w:val="00A26F98"/>
    <w:rsid w:val="00A473A6"/>
    <w:rsid w:val="00AA0C74"/>
    <w:rsid w:val="00AB3710"/>
    <w:rsid w:val="00AE746F"/>
    <w:rsid w:val="00B04F33"/>
    <w:rsid w:val="00B30B54"/>
    <w:rsid w:val="00B43EA1"/>
    <w:rsid w:val="00B7709B"/>
    <w:rsid w:val="00BA5F6A"/>
    <w:rsid w:val="00BE23B9"/>
    <w:rsid w:val="00C13AEE"/>
    <w:rsid w:val="00C827B4"/>
    <w:rsid w:val="00CA3C75"/>
    <w:rsid w:val="00CE1292"/>
    <w:rsid w:val="00CF0DE6"/>
    <w:rsid w:val="00D42F8D"/>
    <w:rsid w:val="00E62B5A"/>
    <w:rsid w:val="00E93193"/>
    <w:rsid w:val="00EA15C6"/>
    <w:rsid w:val="00ED5016"/>
    <w:rsid w:val="00EE61BC"/>
    <w:rsid w:val="00F73ACD"/>
    <w:rsid w:val="359E10BE"/>
    <w:rsid w:val="79D34099"/>
    <w:rsid w:val="7EE53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05020"/>
  <w15:docId w15:val="{0CA23747-4299-4581-B034-D9DBA717F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0"/>
    <w:qFormat/>
    <w:pPr>
      <w:keepNext/>
      <w:keepLines/>
      <w:spacing w:before="260" w:after="260" w:line="413" w:lineRule="auto"/>
      <w:outlineLvl w:val="2"/>
    </w:pPr>
    <w:rPr>
      <w:rFonts w:ascii="Times New Roman" w:eastAsia="宋体" w:hAnsi="Times New Roman"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spacing w:before="181"/>
      <w:ind w:left="112"/>
      <w:jc w:val="left"/>
    </w:pPr>
    <w:rPr>
      <w:rFonts w:ascii="微软雅黑" w:eastAsia="微软雅黑" w:hAnsi="微软雅黑" w:cs="微软雅黑"/>
      <w:kern w:val="0"/>
      <w:sz w:val="24"/>
      <w:szCs w:val="24"/>
      <w:lang w:val="zh-CN" w:bidi="zh-CN"/>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a">
    <w:name w:val="List Paragraph"/>
    <w:basedOn w:val="a"/>
    <w:uiPriority w:val="34"/>
    <w:qFormat/>
    <w:pPr>
      <w:ind w:firstLineChars="200" w:firstLine="420"/>
    </w:pPr>
  </w:style>
  <w:style w:type="character" w:customStyle="1" w:styleId="30">
    <w:name w:val="标题 3 字符"/>
    <w:basedOn w:val="a0"/>
    <w:link w:val="3"/>
    <w:rPr>
      <w:rFonts w:ascii="Times New Roman" w:eastAsia="宋体" w:hAnsi="Times New Roman" w:cs="Times New Roman"/>
      <w:b/>
      <w:sz w:val="32"/>
      <w:szCs w:val="24"/>
    </w:rPr>
  </w:style>
  <w:style w:type="character" w:customStyle="1" w:styleId="a4">
    <w:name w:val="正文文本 字符"/>
    <w:basedOn w:val="a0"/>
    <w:link w:val="a3"/>
    <w:uiPriority w:val="1"/>
    <w:qFormat/>
    <w:rPr>
      <w:rFonts w:ascii="微软雅黑" w:eastAsia="微软雅黑" w:hAnsi="微软雅黑" w:cs="微软雅黑"/>
      <w:kern w:val="0"/>
      <w:sz w:val="24"/>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892</Words>
  <Characters>5087</Characters>
  <Application>Microsoft Office Word</Application>
  <DocSecurity>0</DocSecurity>
  <Lines>42</Lines>
  <Paragraphs>11</Paragraphs>
  <ScaleCrop>false</ScaleCrop>
  <Company>CHINA</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freeuser</dc:creator>
  <cp:lastModifiedBy>admin</cp:lastModifiedBy>
  <cp:revision>9</cp:revision>
  <dcterms:created xsi:type="dcterms:W3CDTF">2023-05-05T08:45:00Z</dcterms:created>
  <dcterms:modified xsi:type="dcterms:W3CDTF">2023-05-15T01:47:00Z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E491DB39F2BF405FA313373EB1BAF90E_13</vt:lpwstr>
  </property>
</Properties>
</file>