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A13BF">
      <w:pPr>
        <w:spacing w:line="360" w:lineRule="exact"/>
        <w:ind w:right="960"/>
        <w:rPr>
          <w:rFonts w:cs="华文楷体" w:asciiTheme="minorEastAsia" w:hAnsiTheme="minorEastAsia"/>
          <w:bCs/>
          <w:sz w:val="24"/>
        </w:rPr>
      </w:pPr>
      <w:r>
        <w:rPr>
          <w:rFonts w:hint="eastAsia" w:cs="华文楷体" w:asciiTheme="minorEastAsia" w:hAnsiTheme="minorEastAsia"/>
          <w:bCs/>
          <w:sz w:val="24"/>
        </w:rPr>
        <w:t>编号：</w:t>
      </w:r>
    </w:p>
    <w:p w14:paraId="7A390B69">
      <w:pPr>
        <w:spacing w:line="360" w:lineRule="exact"/>
        <w:jc w:val="left"/>
        <w:rPr>
          <w:rFonts w:cs="华文楷体" w:asciiTheme="minorEastAsia" w:hAnsiTheme="minorEastAsia"/>
          <w:bCs/>
          <w:sz w:val="24"/>
        </w:rPr>
      </w:pPr>
      <w:r>
        <w:rPr>
          <w:rFonts w:hint="eastAsia" w:cs="华文楷体" w:asciiTheme="minorEastAsia" w:hAnsiTheme="minorEastAsia"/>
          <w:bCs/>
          <w:sz w:val="24"/>
        </w:rPr>
        <w:t>说明</w:t>
      </w:r>
    </w:p>
    <w:p w14:paraId="0F8CBCB1">
      <w:pPr>
        <w:spacing w:line="360" w:lineRule="exact"/>
        <w:jc w:val="left"/>
        <w:rPr>
          <w:sz w:val="24"/>
        </w:rPr>
      </w:pPr>
      <w:r>
        <w:rPr>
          <w:rFonts w:hint="eastAsia" w:cs="华文楷体" w:asciiTheme="minorEastAsia" w:hAnsiTheme="minorEastAsia"/>
          <w:bCs/>
          <w:sz w:val="24"/>
        </w:rPr>
        <w:t>1.产品须为</w:t>
      </w:r>
      <w:r>
        <w:rPr>
          <w:rFonts w:hint="eastAsia" w:cs="华文楷体" w:asciiTheme="minorEastAsia" w:hAnsiTheme="minorEastAsia"/>
          <w:b/>
          <w:bCs/>
          <w:sz w:val="24"/>
        </w:rPr>
        <w:t>原装正品、新品</w:t>
      </w:r>
      <w:r>
        <w:rPr>
          <w:rFonts w:hint="eastAsia" w:cs="华文楷体" w:asciiTheme="minorEastAsia" w:hAnsiTheme="minorEastAsia"/>
          <w:bCs/>
          <w:sz w:val="24"/>
        </w:rPr>
        <w:t>，相关的配套附件质量优良，数量齐全。</w:t>
      </w:r>
    </w:p>
    <w:p w14:paraId="6A89581C">
      <w:pPr>
        <w:spacing w:line="360" w:lineRule="exact"/>
        <w:jc w:val="left"/>
        <w:rPr>
          <w:rFonts w:hint="default" w:eastAsiaTheme="minorEastAsia"/>
          <w:sz w:val="24"/>
          <w:lang w:val="en-US" w:eastAsia="zh-CN"/>
        </w:rPr>
      </w:pPr>
      <w:r>
        <w:rPr>
          <w:rFonts w:hint="eastAsia"/>
          <w:sz w:val="24"/>
        </w:rPr>
        <w:t>2.</w:t>
      </w:r>
      <w:r>
        <w:rPr>
          <w:rFonts w:hint="eastAsia"/>
          <w:b/>
          <w:sz w:val="24"/>
        </w:rPr>
        <w:t>响应价格</w:t>
      </w:r>
      <w:r>
        <w:rPr>
          <w:rFonts w:hint="eastAsia"/>
          <w:sz w:val="24"/>
        </w:rPr>
        <w:t>，应报产品送到的实际交货地（校内指定地点）的价格，包括运保费、税费、材料费、装卸费、安装调试</w:t>
      </w:r>
      <w:r>
        <w:rPr>
          <w:rFonts w:hint="eastAsia"/>
          <w:sz w:val="24"/>
          <w:lang w:val="en-US" w:eastAsia="zh-CN"/>
        </w:rPr>
        <w:t>培训</w:t>
      </w:r>
      <w:r>
        <w:rPr>
          <w:rFonts w:hint="eastAsia"/>
          <w:sz w:val="24"/>
        </w:rPr>
        <w:t>费等所有费用。</w:t>
      </w:r>
      <w:r>
        <w:rPr>
          <w:rFonts w:hint="eastAsia"/>
          <w:sz w:val="24"/>
          <w:lang w:val="en-US" w:eastAsia="zh-CN"/>
        </w:rPr>
        <w:t>报价不得高于预算总价。</w:t>
      </w:r>
    </w:p>
    <w:p w14:paraId="4AF98088">
      <w:pPr>
        <w:spacing w:line="360" w:lineRule="exact"/>
        <w:ind w:left="425" w:hanging="424" w:hangingChars="177"/>
        <w:jc w:val="left"/>
        <w:rPr>
          <w:sz w:val="24"/>
        </w:rPr>
      </w:pPr>
      <w:r>
        <w:rPr>
          <w:rFonts w:hint="eastAsia"/>
          <w:sz w:val="24"/>
        </w:rPr>
        <w:t>3.  表中所指套（件）系指该产品完备配置。响应方视仪器设备的具体情况，必须提供满足招标方正常使用仪器的必要配置及附件（如需必要，请在表中附注）。我方也视其报价为此设备的完备配置。因设备配置的不完整所带来的设备无法验收而致使的退货等所有费用由供方负责。</w:t>
      </w:r>
    </w:p>
    <w:p w14:paraId="5AB17384">
      <w:pPr>
        <w:spacing w:line="360" w:lineRule="exact"/>
        <w:jc w:val="left"/>
        <w:rPr>
          <w:b/>
          <w:sz w:val="28"/>
          <w:szCs w:val="28"/>
        </w:rPr>
      </w:pPr>
      <w:r>
        <w:rPr>
          <w:rFonts w:hint="eastAsia"/>
          <w:sz w:val="24"/>
        </w:rPr>
        <w:t>4.  付款方式</w:t>
      </w:r>
      <w:r>
        <w:rPr>
          <w:rFonts w:hint="eastAsia"/>
          <w:b/>
          <w:sz w:val="28"/>
          <w:szCs w:val="28"/>
        </w:rPr>
        <w:t>：</w:t>
      </w:r>
      <w:r>
        <w:rPr>
          <w:rFonts w:hint="eastAsia"/>
          <w:sz w:val="24"/>
        </w:rPr>
        <w:t>设备（产品）</w:t>
      </w:r>
      <w:r>
        <w:rPr>
          <w:sz w:val="24"/>
        </w:rPr>
        <w:t>验收合格后支付合同总额的</w:t>
      </w:r>
      <w:r>
        <w:rPr>
          <w:rFonts w:hint="eastAsia"/>
          <w:b/>
          <w:sz w:val="24"/>
        </w:rPr>
        <w:t>100</w:t>
      </w:r>
      <w:r>
        <w:rPr>
          <w:b/>
          <w:sz w:val="24"/>
        </w:rPr>
        <w:t>%</w:t>
      </w:r>
      <w:r>
        <w:rPr>
          <w:rFonts w:hint="eastAsia"/>
          <w:sz w:val="24"/>
        </w:rPr>
        <w:t>。</w:t>
      </w:r>
    </w:p>
    <w:p w14:paraId="02EEBDE6">
      <w:pPr>
        <w:spacing w:line="360" w:lineRule="exact"/>
        <w:jc w:val="left"/>
        <w:rPr>
          <w:sz w:val="24"/>
        </w:rPr>
      </w:pPr>
      <w:r>
        <w:rPr>
          <w:rFonts w:hint="eastAsia"/>
          <w:sz w:val="24"/>
        </w:rPr>
        <w:t>5.  质保期：不少于</w:t>
      </w:r>
      <w:r>
        <w:rPr>
          <w:rFonts w:hint="eastAsia"/>
          <w:sz w:val="24"/>
          <w:lang w:val="en-US" w:eastAsia="zh-CN"/>
        </w:rPr>
        <w:t>一</w:t>
      </w:r>
      <w:r>
        <w:rPr>
          <w:rFonts w:hint="eastAsia"/>
          <w:b/>
          <w:sz w:val="24"/>
        </w:rPr>
        <w:t>年</w:t>
      </w:r>
      <w:r>
        <w:rPr>
          <w:rFonts w:hint="eastAsia"/>
          <w:sz w:val="24"/>
        </w:rPr>
        <w:t>。</w:t>
      </w:r>
    </w:p>
    <w:p w14:paraId="31B63630">
      <w:pPr>
        <w:spacing w:line="360" w:lineRule="exact"/>
        <w:jc w:val="left"/>
        <w:rPr>
          <w:b/>
          <w:color w:val="FF0000"/>
          <w:sz w:val="28"/>
          <w:szCs w:val="28"/>
        </w:rPr>
      </w:pPr>
      <w:r>
        <w:rPr>
          <w:rFonts w:hint="eastAsia"/>
          <w:sz w:val="24"/>
        </w:rPr>
        <w:t>6</w:t>
      </w:r>
      <w:r>
        <w:rPr>
          <w:sz w:val="24"/>
        </w:rPr>
        <w:t xml:space="preserve">.  </w:t>
      </w:r>
      <w:r>
        <w:rPr>
          <w:rFonts w:hint="eastAsia"/>
          <w:sz w:val="24"/>
        </w:rPr>
        <w:t>响应文件密封后</w:t>
      </w:r>
      <w:r>
        <w:rPr>
          <w:rFonts w:hint="eastAsia"/>
          <w:color w:val="000000" w:themeColor="text1"/>
          <w:sz w:val="24"/>
          <w14:textFill>
            <w14:solidFill>
              <w14:schemeClr w14:val="tx1"/>
            </w14:solidFill>
          </w14:textFill>
        </w:rPr>
        <w:t>202</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27</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17</w:t>
      </w:r>
      <w:r>
        <w:rPr>
          <w:rFonts w:hint="eastAsia"/>
          <w:color w:val="000000" w:themeColor="text1"/>
          <w:sz w:val="24"/>
          <w14:textFill>
            <w14:solidFill>
              <w14:schemeClr w14:val="tx1"/>
            </w14:solidFill>
          </w14:textFill>
        </w:rPr>
        <w:t>点</w:t>
      </w:r>
      <w:bookmarkStart w:id="0" w:name="_GoBack"/>
      <w:bookmarkEnd w:id="0"/>
      <w:r>
        <w:rPr>
          <w:rFonts w:hint="eastAsia"/>
          <w:color w:val="000000" w:themeColor="text1"/>
          <w:sz w:val="24"/>
          <w14:textFill>
            <w14:solidFill>
              <w14:schemeClr w14:val="tx1"/>
            </w14:solidFill>
          </w14:textFill>
        </w:rPr>
        <w:t>前送到江苏师范大学泉山校区12号楼</w:t>
      </w:r>
      <w:r>
        <w:rPr>
          <w:rFonts w:hint="eastAsia"/>
          <w:color w:val="000000" w:themeColor="text1"/>
          <w:sz w:val="24"/>
          <w:lang w:val="en-US" w:eastAsia="zh-CN"/>
          <w14:textFill>
            <w14:solidFill>
              <w14:schemeClr w14:val="tx1"/>
            </w14:solidFill>
          </w14:textFill>
        </w:rPr>
        <w:t>207B</w:t>
      </w:r>
      <w:r>
        <w:rPr>
          <w:rFonts w:hint="eastAsia"/>
          <w:color w:val="000000" w:themeColor="text1"/>
          <w:sz w:val="24"/>
          <w14:textFill>
            <w14:solidFill>
              <w14:schemeClr w14:val="tx1"/>
            </w14:solidFill>
          </w14:textFill>
        </w:rPr>
        <w:t>室，联系人:</w:t>
      </w:r>
      <w:r>
        <w:rPr>
          <w:rFonts w:hint="eastAsia"/>
          <w:color w:val="000000" w:themeColor="text1"/>
          <w:sz w:val="24"/>
          <w:lang w:val="en-US" w:eastAsia="zh-CN"/>
          <w14:textFill>
            <w14:solidFill>
              <w14:schemeClr w14:val="tx1"/>
            </w14:solidFill>
          </w14:textFill>
        </w:rPr>
        <w:t>李老师</w:t>
      </w:r>
      <w:r>
        <w:rPr>
          <w:rFonts w:hint="eastAsia"/>
          <w:color w:val="000000" w:themeColor="text1"/>
          <w:sz w:val="24"/>
          <w14:textFill>
            <w14:solidFill>
              <w14:schemeClr w14:val="tx1"/>
            </w14:solidFill>
          </w14:textFill>
        </w:rPr>
        <w:t>，电话</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13705213924</w:t>
      </w:r>
      <w:r>
        <w:rPr>
          <w:rFonts w:hint="eastAsia"/>
          <w:color w:val="000000" w:themeColor="text1"/>
          <w:sz w:val="24"/>
          <w14:textFill>
            <w14:solidFill>
              <w14:schemeClr w14:val="tx1"/>
            </w14:solidFill>
          </w14:textFill>
        </w:rPr>
        <w:t>。</w:t>
      </w:r>
    </w:p>
    <w:p w14:paraId="6D94FBDA">
      <w:pPr>
        <w:pStyle w:val="3"/>
        <w:spacing w:before="144"/>
        <w:rPr>
          <w:b/>
          <w:sz w:val="28"/>
          <w:szCs w:val="28"/>
        </w:rPr>
      </w:pPr>
      <w:r>
        <w:rPr>
          <w:rFonts w:hint="eastAsia"/>
          <w:b/>
          <w:sz w:val="28"/>
          <w:szCs w:val="28"/>
        </w:rPr>
        <w:t>需方参数需求：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629"/>
        <w:gridCol w:w="6214"/>
        <w:gridCol w:w="975"/>
        <w:gridCol w:w="1836"/>
      </w:tblGrid>
      <w:tr w14:paraId="77E6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tcPr>
          <w:p w14:paraId="62B33E0B">
            <w:pPr>
              <w:pStyle w:val="3"/>
              <w:spacing w:before="144"/>
              <w:ind w:left="0"/>
              <w:jc w:val="center"/>
              <w:rPr>
                <w:rFonts w:asciiTheme="minorEastAsia" w:hAnsiTheme="minorEastAsia" w:eastAsiaTheme="minorEastAsia"/>
                <w:b/>
                <w:szCs w:val="28"/>
              </w:rPr>
            </w:pPr>
            <w:r>
              <w:rPr>
                <w:rFonts w:hint="eastAsia" w:asciiTheme="minorEastAsia" w:hAnsiTheme="minorEastAsia" w:eastAsiaTheme="minorEastAsia"/>
                <w:b/>
                <w:szCs w:val="28"/>
              </w:rPr>
              <w:t>设备名称</w:t>
            </w:r>
          </w:p>
        </w:tc>
        <w:tc>
          <w:tcPr>
            <w:tcW w:w="1629" w:type="dxa"/>
          </w:tcPr>
          <w:p w14:paraId="36A57CB3">
            <w:pPr>
              <w:pStyle w:val="3"/>
              <w:spacing w:before="144"/>
              <w:ind w:left="0"/>
              <w:jc w:val="center"/>
              <w:rPr>
                <w:rFonts w:asciiTheme="minorEastAsia" w:hAnsiTheme="minorEastAsia" w:eastAsiaTheme="minorEastAsia"/>
                <w:b/>
                <w:szCs w:val="28"/>
              </w:rPr>
            </w:pPr>
            <w:r>
              <w:rPr>
                <w:rFonts w:hint="eastAsia" w:asciiTheme="minorEastAsia" w:hAnsiTheme="minorEastAsia" w:eastAsiaTheme="minorEastAsia"/>
                <w:b/>
                <w:szCs w:val="28"/>
              </w:rPr>
              <w:t>设备型号</w:t>
            </w:r>
          </w:p>
        </w:tc>
        <w:tc>
          <w:tcPr>
            <w:tcW w:w="6214" w:type="dxa"/>
          </w:tcPr>
          <w:p w14:paraId="563B6423">
            <w:pPr>
              <w:pStyle w:val="3"/>
              <w:spacing w:before="144"/>
              <w:ind w:left="0"/>
              <w:jc w:val="center"/>
              <w:rPr>
                <w:rFonts w:asciiTheme="minorEastAsia" w:hAnsiTheme="minorEastAsia" w:eastAsiaTheme="minorEastAsia"/>
                <w:b/>
                <w:szCs w:val="28"/>
                <w:lang w:val="en-US"/>
              </w:rPr>
            </w:pPr>
            <w:r>
              <w:rPr>
                <w:rFonts w:hint="eastAsia" w:asciiTheme="minorEastAsia" w:hAnsiTheme="minorEastAsia" w:eastAsiaTheme="minorEastAsia"/>
                <w:b/>
                <w:szCs w:val="28"/>
              </w:rPr>
              <w:t>设备规格</w:t>
            </w:r>
            <w:r>
              <w:rPr>
                <w:rFonts w:hint="eastAsia" w:asciiTheme="minorEastAsia" w:hAnsiTheme="minorEastAsia" w:eastAsiaTheme="minorEastAsia"/>
                <w:b/>
                <w:szCs w:val="28"/>
                <w:lang w:val="en-US"/>
              </w:rPr>
              <w:t>及要求</w:t>
            </w:r>
          </w:p>
        </w:tc>
        <w:tc>
          <w:tcPr>
            <w:tcW w:w="975" w:type="dxa"/>
          </w:tcPr>
          <w:p w14:paraId="5F2A5FA2">
            <w:pPr>
              <w:pStyle w:val="3"/>
              <w:spacing w:before="144"/>
              <w:ind w:left="0"/>
              <w:jc w:val="center"/>
              <w:rPr>
                <w:rFonts w:asciiTheme="minorEastAsia" w:hAnsiTheme="minorEastAsia" w:eastAsiaTheme="minorEastAsia"/>
                <w:b/>
                <w:szCs w:val="28"/>
              </w:rPr>
            </w:pPr>
            <w:r>
              <w:rPr>
                <w:rFonts w:hint="eastAsia" w:asciiTheme="minorEastAsia" w:hAnsiTheme="minorEastAsia" w:eastAsiaTheme="minorEastAsia"/>
                <w:b/>
                <w:szCs w:val="28"/>
              </w:rPr>
              <w:t>数量</w:t>
            </w:r>
          </w:p>
        </w:tc>
        <w:tc>
          <w:tcPr>
            <w:tcW w:w="1836" w:type="dxa"/>
          </w:tcPr>
          <w:p w14:paraId="4F053F36">
            <w:pPr>
              <w:pStyle w:val="3"/>
              <w:spacing w:before="144"/>
              <w:ind w:left="0"/>
              <w:jc w:val="center"/>
              <w:rPr>
                <w:rFonts w:asciiTheme="minorEastAsia" w:hAnsiTheme="minorEastAsia" w:eastAsiaTheme="minorEastAsia"/>
                <w:b/>
                <w:szCs w:val="28"/>
              </w:rPr>
            </w:pPr>
            <w:r>
              <w:rPr>
                <w:rFonts w:hint="eastAsia" w:asciiTheme="minorEastAsia" w:hAnsiTheme="minorEastAsia" w:eastAsiaTheme="minorEastAsia"/>
                <w:b/>
                <w:szCs w:val="28"/>
              </w:rPr>
              <w:t>预算总价（元）</w:t>
            </w:r>
          </w:p>
        </w:tc>
      </w:tr>
      <w:tr w14:paraId="36B5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vAlign w:val="center"/>
          </w:tcPr>
          <w:p w14:paraId="60346191">
            <w:pPr>
              <w:rPr>
                <w:rFonts w:hint="eastAsia"/>
                <w:lang w:val="en-US"/>
              </w:rPr>
            </w:pPr>
            <w:r>
              <w:rPr>
                <w:rFonts w:hint="eastAsia"/>
                <w:lang w:val="en-US" w:eastAsia="zh-CN"/>
              </w:rPr>
              <w:t>手持三维激光扫描测量系统</w:t>
            </w:r>
          </w:p>
        </w:tc>
        <w:tc>
          <w:tcPr>
            <w:tcW w:w="1629" w:type="dxa"/>
            <w:vAlign w:val="center"/>
          </w:tcPr>
          <w:p w14:paraId="5583D33D">
            <w:pPr>
              <w:rPr>
                <w:rFonts w:hint="eastAsia"/>
                <w:lang w:val="en-US"/>
              </w:rPr>
            </w:pPr>
            <w:r>
              <w:rPr>
                <w:rFonts w:hint="eastAsia"/>
                <w:lang w:val="en-US" w:eastAsia="zh-CN"/>
              </w:rPr>
              <w:t>华测如是RS10</w:t>
            </w:r>
          </w:p>
        </w:tc>
        <w:tc>
          <w:tcPr>
            <w:tcW w:w="6214" w:type="dxa"/>
            <w:vAlign w:val="center"/>
          </w:tcPr>
          <w:p w14:paraId="35D34D3C">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lang w:eastAsia="zh-CN"/>
              </w:rPr>
            </w:pPr>
            <w:r>
              <w:rPr>
                <w:rFonts w:hint="default"/>
              </w:rPr>
              <w:t>①</w:t>
            </w:r>
            <w:r>
              <w:rPr>
                <w:rFonts w:hint="default"/>
                <w:lang w:val="en-US" w:eastAsia="zh-CN"/>
              </w:rPr>
              <w:t>扫描仪</w:t>
            </w:r>
            <w:r>
              <w:rPr>
                <w:rFonts w:hint="default"/>
              </w:rPr>
              <w:t>三</w:t>
            </w:r>
            <w:r>
              <w:rPr>
                <w:rFonts w:hint="default"/>
                <w:lang w:val="en-US" w:eastAsia="zh-CN"/>
              </w:rPr>
              <w:t>核心</w:t>
            </w:r>
            <w:r>
              <w:rPr>
                <w:rFonts w:hint="default"/>
              </w:rPr>
              <w:t>组件</w:t>
            </w:r>
            <w:r>
              <w:rPr>
                <w:rFonts w:hint="default"/>
                <w:lang w:val="en-US" w:eastAsia="zh-CN"/>
              </w:rPr>
              <w:t>（</w:t>
            </w:r>
            <w:r>
              <w:rPr>
                <w:rFonts w:hint="default"/>
              </w:rPr>
              <w:t>相机</w:t>
            </w:r>
            <w:r>
              <w:rPr>
                <w:rFonts w:hint="eastAsia"/>
                <w:lang w:eastAsia="zh-CN"/>
              </w:rPr>
              <w:t>、</w:t>
            </w:r>
            <w:r>
              <w:rPr>
                <w:rFonts w:hint="default"/>
              </w:rPr>
              <w:t>GNSS模块</w:t>
            </w:r>
            <w:r>
              <w:rPr>
                <w:rFonts w:hint="eastAsia"/>
                <w:lang w:val="en-US" w:eastAsia="zh-CN"/>
              </w:rPr>
              <w:t>及</w:t>
            </w:r>
            <w:r>
              <w:rPr>
                <w:rFonts w:hint="default"/>
              </w:rPr>
              <w:t>激光雷达</w:t>
            </w:r>
            <w:r>
              <w:rPr>
                <w:rFonts w:hint="default"/>
                <w:lang w:val="en-US" w:eastAsia="zh-CN"/>
              </w:rPr>
              <w:t>）实现</w:t>
            </w:r>
            <w:r>
              <w:rPr>
                <w:rFonts w:hint="default"/>
              </w:rPr>
              <w:t>一体化集成</w:t>
            </w:r>
            <w:r>
              <w:rPr>
                <w:rFonts w:hint="default"/>
                <w:lang w:eastAsia="zh-CN"/>
              </w:rPr>
              <w:t>；</w:t>
            </w:r>
          </w:p>
          <w:p w14:paraId="26AFD4F8">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lang w:eastAsia="zh-CN"/>
              </w:rPr>
            </w:pPr>
            <w:r>
              <w:rPr>
                <w:rFonts w:hint="default"/>
              </w:rPr>
              <w:t>②数据采集</w:t>
            </w:r>
            <w:r>
              <w:rPr>
                <w:rFonts w:hint="eastAsia"/>
                <w:lang w:val="en-US" w:eastAsia="zh-CN"/>
              </w:rPr>
              <w:t>作业</w:t>
            </w:r>
            <w:r>
              <w:rPr>
                <w:rFonts w:hint="default"/>
              </w:rPr>
              <w:t>，</w:t>
            </w:r>
            <w:r>
              <w:rPr>
                <w:rFonts w:hint="default"/>
                <w:lang w:val="en-US" w:eastAsia="zh-CN"/>
              </w:rPr>
              <w:t>支持</w:t>
            </w:r>
            <w:r>
              <w:rPr>
                <w:rFonts w:hint="default"/>
              </w:rPr>
              <w:t>无回环操作</w:t>
            </w:r>
            <w:r>
              <w:rPr>
                <w:rFonts w:hint="default"/>
                <w:lang w:val="en-US" w:eastAsia="zh-CN"/>
              </w:rPr>
              <w:t>及</w:t>
            </w:r>
            <w:r>
              <w:rPr>
                <w:rFonts w:hint="default"/>
              </w:rPr>
              <w:t>实时精度提醒</w:t>
            </w:r>
            <w:r>
              <w:rPr>
                <w:rFonts w:hint="default"/>
                <w:lang w:eastAsia="zh-CN"/>
              </w:rPr>
              <w:t>，</w:t>
            </w:r>
            <w:r>
              <w:rPr>
                <w:rFonts w:hint="default"/>
                <w:lang w:val="en-US" w:eastAsia="zh-CN"/>
              </w:rPr>
              <w:t>支持</w:t>
            </w:r>
            <w:r>
              <w:rPr>
                <w:rFonts w:hint="default"/>
              </w:rPr>
              <w:t>跨天作业</w:t>
            </w:r>
            <w:r>
              <w:rPr>
                <w:rFonts w:hint="default"/>
                <w:lang w:eastAsia="zh-CN"/>
              </w:rPr>
              <w:t>、</w:t>
            </w:r>
            <w:r>
              <w:rPr>
                <w:rFonts w:hint="default"/>
              </w:rPr>
              <w:t>多工程拼接</w:t>
            </w:r>
            <w:r>
              <w:rPr>
                <w:rFonts w:hint="default"/>
                <w:lang w:val="en-US" w:eastAsia="zh-CN"/>
              </w:rPr>
              <w:t>等</w:t>
            </w:r>
            <w:r>
              <w:rPr>
                <w:rFonts w:hint="default"/>
              </w:rPr>
              <w:t>功能</w:t>
            </w:r>
            <w:r>
              <w:rPr>
                <w:rFonts w:hint="default"/>
                <w:lang w:eastAsia="zh-CN"/>
              </w:rPr>
              <w:t>；</w:t>
            </w:r>
          </w:p>
          <w:p w14:paraId="37BBD35C">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Theme="minorEastAsia"/>
                <w:lang w:val="en-US" w:eastAsia="zh-CN"/>
              </w:rPr>
            </w:pPr>
            <w:r>
              <w:rPr>
                <w:rFonts w:hint="default"/>
              </w:rPr>
              <w:t>③</w:t>
            </w:r>
            <w:r>
              <w:rPr>
                <w:rFonts w:hint="default"/>
                <w:lang w:val="en-US" w:eastAsia="zh-CN"/>
              </w:rPr>
              <w:t>扫描仪可实现</w:t>
            </w:r>
            <w:r>
              <w:rPr>
                <w:rFonts w:hint="default"/>
              </w:rPr>
              <w:t>一键采集，无需进行参数设置，</w:t>
            </w:r>
            <w:r>
              <w:rPr>
                <w:rFonts w:hint="eastAsia"/>
              </w:rPr>
              <w:t>一键即可开始并停止采集</w:t>
            </w:r>
            <w:r>
              <w:rPr>
                <w:rFonts w:hint="eastAsia"/>
                <w:lang w:eastAsia="zh-CN"/>
              </w:rPr>
              <w:t>。</w:t>
            </w:r>
            <w:r>
              <w:rPr>
                <w:rFonts w:hint="default"/>
                <w:lang w:val="en-US" w:eastAsia="zh-CN"/>
              </w:rPr>
              <w:t>可直接生成多种格式的</w:t>
            </w:r>
            <w:r>
              <w:rPr>
                <w:rFonts w:hint="default"/>
              </w:rPr>
              <w:t>三维数据模型</w:t>
            </w:r>
            <w:r>
              <w:rPr>
                <w:rFonts w:hint="eastAsia"/>
                <w:lang w:eastAsia="zh-CN"/>
              </w:rPr>
              <w:t>。</w:t>
            </w:r>
            <w:r>
              <w:rPr>
                <w:rFonts w:hint="eastAsia"/>
                <w:lang w:val="en-US" w:eastAsia="zh-CN"/>
              </w:rPr>
              <w:t>支持</w:t>
            </w:r>
            <w:r>
              <w:rPr>
                <w:rFonts w:hint="eastAsia"/>
                <w:lang w:eastAsia="zh-CN"/>
              </w:rPr>
              <w:t>激光点云与影像联合生成3D高斯泼溅模型；</w:t>
            </w:r>
          </w:p>
          <w:p w14:paraId="6EDC5355">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lang w:val="en-US" w:eastAsia="zh-CN"/>
              </w:rPr>
            </w:pPr>
            <w:r>
              <w:rPr>
                <w:rFonts w:hint="default"/>
              </w:rPr>
              <w:t>④</w:t>
            </w:r>
            <w:r>
              <w:rPr>
                <w:rFonts w:hint="default"/>
                <w:lang w:val="en-US" w:eastAsia="zh-CN"/>
              </w:rPr>
              <w:t>数据预处理软件：可实现</w:t>
            </w:r>
            <w:r>
              <w:rPr>
                <w:rFonts w:hint="default"/>
              </w:rPr>
              <w:t>海量点云</w:t>
            </w:r>
            <w:r>
              <w:rPr>
                <w:rFonts w:hint="default"/>
                <w:lang w:val="en-US" w:eastAsia="zh-CN"/>
              </w:rPr>
              <w:t>数据的</w:t>
            </w:r>
            <w:r>
              <w:rPr>
                <w:rFonts w:hint="default"/>
              </w:rPr>
              <w:t>渲染</w:t>
            </w:r>
            <w:r>
              <w:rPr>
                <w:rFonts w:hint="default"/>
                <w:lang w:eastAsia="zh-CN"/>
              </w:rPr>
              <w:t>、</w:t>
            </w:r>
            <w:r>
              <w:rPr>
                <w:rFonts w:hint="default"/>
              </w:rPr>
              <w:t>漫游</w:t>
            </w:r>
            <w:r>
              <w:rPr>
                <w:rFonts w:hint="default"/>
                <w:lang w:eastAsia="zh-CN"/>
              </w:rPr>
              <w:t>、</w:t>
            </w:r>
            <w:r>
              <w:rPr>
                <w:rFonts w:hint="default"/>
              </w:rPr>
              <w:t>手动编辑分类</w:t>
            </w:r>
            <w:r>
              <w:rPr>
                <w:rFonts w:hint="default"/>
                <w:lang w:val="en-US" w:eastAsia="zh-CN"/>
              </w:rPr>
              <w:t>等浏览及预处理；</w:t>
            </w:r>
          </w:p>
          <w:p w14:paraId="4B7D58CF">
            <w:pPr>
              <w:pStyle w:val="2"/>
              <w:numPr>
                <w:ilvl w:val="0"/>
                <w:numId w:val="0"/>
              </w:numPr>
              <w:rPr>
                <w:rFonts w:hint="default"/>
              </w:rPr>
            </w:pPr>
            <w:r>
              <w:rPr>
                <w:rFonts w:hint="default"/>
              </w:rPr>
              <w:fldChar w:fldCharType="begin"/>
            </w:r>
            <w:r>
              <w:rPr>
                <w:rFonts w:hint="default"/>
              </w:rPr>
              <w:instrText xml:space="preserve"> = 5 \* GB3 </w:instrText>
            </w:r>
            <w:r>
              <w:rPr>
                <w:rFonts w:hint="default"/>
              </w:rPr>
              <w:fldChar w:fldCharType="separate"/>
            </w:r>
            <w:r>
              <w:rPr>
                <w:rFonts w:hint="default"/>
              </w:rPr>
              <w:t>⑤</w:t>
            </w:r>
            <w:r>
              <w:rPr>
                <w:rFonts w:hint="default"/>
              </w:rPr>
              <w:fldChar w:fldCharType="end"/>
            </w:r>
            <w:r>
              <w:rPr>
                <w:rFonts w:hint="default"/>
                <w:lang w:val="en-US" w:eastAsia="zh-CN"/>
              </w:rPr>
              <w:t>数据后处理软件：</w:t>
            </w:r>
            <w:r>
              <w:rPr>
                <w:rFonts w:hint="eastAsia"/>
              </w:rPr>
              <w:t>支持在同一软件中，数据处理可同时生成点云数据、Mesh模型与3D高斯模型。</w:t>
            </w:r>
            <w:r>
              <w:rPr>
                <w:rFonts w:hint="default"/>
                <w:lang w:val="en-US" w:eastAsia="zh-CN"/>
              </w:rPr>
              <w:t>可实现一键生成等高线及DEM，</w:t>
            </w:r>
            <w:r>
              <w:rPr>
                <w:rFonts w:hint="default"/>
              </w:rPr>
              <w:t>支持多种智能化</w:t>
            </w:r>
            <w:r>
              <w:rPr>
                <w:rFonts w:hint="default"/>
                <w:lang w:val="en-US" w:eastAsia="zh-CN"/>
              </w:rPr>
              <w:t>快速</w:t>
            </w:r>
            <w:r>
              <w:rPr>
                <w:rFonts w:hint="default"/>
              </w:rPr>
              <w:t>提取手段，支持矢量的拓扑检查、属性字段检查</w:t>
            </w:r>
            <w:r>
              <w:rPr>
                <w:rFonts w:hint="default"/>
                <w:lang w:val="en-US" w:eastAsia="zh-CN"/>
              </w:rPr>
              <w:t>等数据检查</w:t>
            </w:r>
            <w:r>
              <w:rPr>
                <w:rFonts w:hint="default"/>
              </w:rPr>
              <w:t>。</w:t>
            </w:r>
          </w:p>
          <w:p w14:paraId="41DBCF88">
            <w:r>
              <w:rPr>
                <w:rFonts w:hint="eastAsia"/>
              </w:rPr>
              <w:t>实验项目附录：定时器/计数器实验；外部中断实验；流水灯实验；蜂鸣器实验；继电器实验；A/D和D/A实验；矩阵键盘实验；多位数码管动态显示实验；点阵屏显示；液晶屏显示；直流电机控制与测速实验；步进电机控制实验；DS18B20温度传感器实验；DS1302时钟实验；红外通信实验；RS232串口通信实验；RS485通信实验；I2C总线存储器实验；SPI总线存储器实验；8253定时器模块实验、8259中断模块实验；单片机时序剖析实验（利用逻辑分析工具）等。</w:t>
            </w:r>
          </w:p>
        </w:tc>
        <w:tc>
          <w:tcPr>
            <w:tcW w:w="975" w:type="dxa"/>
            <w:vAlign w:val="center"/>
          </w:tcPr>
          <w:p w14:paraId="392F6C8C">
            <w:pPr>
              <w:pStyle w:val="3"/>
              <w:spacing w:before="0"/>
              <w:ind w:left="0"/>
              <w:jc w:val="center"/>
              <w:rPr>
                <w:rFonts w:hint="eastAsia" w:asciiTheme="minorHAnsi" w:hAnsiTheme="minorHAnsi" w:eastAsiaTheme="minorEastAsia" w:cstheme="minorBidi"/>
                <w:kern w:val="2"/>
                <w:szCs w:val="22"/>
                <w:lang w:val="en-US" w:eastAsia="zh-CN" w:bidi="ar-SA"/>
              </w:rPr>
            </w:pPr>
            <w:r>
              <w:rPr>
                <w:rFonts w:hint="eastAsia" w:asciiTheme="minorHAnsi" w:hAnsiTheme="minorHAnsi" w:eastAsiaTheme="minorEastAsia" w:cstheme="minorBidi"/>
                <w:kern w:val="2"/>
                <w:szCs w:val="22"/>
                <w:lang w:val="en-US" w:eastAsia="zh-CN" w:bidi="ar-SA"/>
              </w:rPr>
              <w:t>1</w:t>
            </w:r>
          </w:p>
        </w:tc>
        <w:tc>
          <w:tcPr>
            <w:tcW w:w="1836" w:type="dxa"/>
            <w:vAlign w:val="center"/>
          </w:tcPr>
          <w:p w14:paraId="1B529383">
            <w:pPr>
              <w:pStyle w:val="3"/>
              <w:spacing w:before="0"/>
              <w:ind w:left="0"/>
              <w:jc w:val="center"/>
              <w:rPr>
                <w:rFonts w:hint="default" w:asciiTheme="minorHAnsi" w:hAnsiTheme="minorHAnsi" w:eastAsiaTheme="minorEastAsia" w:cstheme="minorBidi"/>
                <w:kern w:val="2"/>
                <w:szCs w:val="22"/>
                <w:lang w:val="en-US" w:eastAsia="zh-CN" w:bidi="ar-SA"/>
              </w:rPr>
            </w:pPr>
            <w:r>
              <w:rPr>
                <w:rFonts w:hint="eastAsia" w:asciiTheme="minorHAnsi" w:hAnsiTheme="minorHAnsi" w:eastAsiaTheme="minorEastAsia" w:cstheme="minorBidi"/>
                <w:kern w:val="2"/>
                <w:szCs w:val="22"/>
                <w:lang w:val="en-US" w:eastAsia="zh-CN" w:bidi="ar-SA"/>
              </w:rPr>
              <w:t>80000</w:t>
            </w:r>
          </w:p>
        </w:tc>
      </w:tr>
    </w:tbl>
    <w:p w14:paraId="2E647BB2">
      <w:pPr>
        <w:widowControl/>
        <w:jc w:val="left"/>
        <w:rPr>
          <w:b/>
          <w:sz w:val="28"/>
          <w:szCs w:val="28"/>
        </w:rPr>
      </w:pPr>
      <w:r>
        <w:rPr>
          <w:b/>
          <w:sz w:val="28"/>
          <w:szCs w:val="28"/>
        </w:rPr>
        <w:br w:type="page"/>
      </w:r>
      <w:r>
        <w:rPr>
          <w:rFonts w:hint="eastAsia"/>
          <w:b/>
          <w:sz w:val="28"/>
          <w:szCs w:val="28"/>
        </w:rPr>
        <w:t>供方响应：</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722"/>
        <w:gridCol w:w="1361"/>
        <w:gridCol w:w="1361"/>
        <w:gridCol w:w="1361"/>
        <w:gridCol w:w="1361"/>
        <w:gridCol w:w="1361"/>
        <w:gridCol w:w="1361"/>
        <w:gridCol w:w="1361"/>
      </w:tblGrid>
      <w:tr w14:paraId="2248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4A42915D">
            <w:pPr>
              <w:jc w:val="center"/>
              <w:rPr>
                <w:b/>
                <w:sz w:val="28"/>
                <w:szCs w:val="28"/>
              </w:rPr>
            </w:pPr>
            <w:r>
              <w:rPr>
                <w:rFonts w:hint="eastAsia"/>
                <w:b/>
                <w:sz w:val="28"/>
                <w:szCs w:val="28"/>
              </w:rPr>
              <w:t>序号</w:t>
            </w:r>
          </w:p>
        </w:tc>
        <w:tc>
          <w:tcPr>
            <w:tcW w:w="2722" w:type="dxa"/>
          </w:tcPr>
          <w:p w14:paraId="3F24F68F">
            <w:pPr>
              <w:jc w:val="center"/>
              <w:rPr>
                <w:b/>
                <w:sz w:val="28"/>
                <w:szCs w:val="28"/>
              </w:rPr>
            </w:pPr>
            <w:r>
              <w:rPr>
                <w:rFonts w:hint="eastAsia"/>
                <w:b/>
                <w:sz w:val="28"/>
                <w:szCs w:val="28"/>
              </w:rPr>
              <w:t>品名</w:t>
            </w:r>
          </w:p>
        </w:tc>
        <w:tc>
          <w:tcPr>
            <w:tcW w:w="1361" w:type="dxa"/>
          </w:tcPr>
          <w:p w14:paraId="0551F4BC">
            <w:pPr>
              <w:jc w:val="center"/>
              <w:rPr>
                <w:b/>
                <w:sz w:val="28"/>
                <w:szCs w:val="28"/>
              </w:rPr>
            </w:pPr>
            <w:r>
              <w:rPr>
                <w:rFonts w:hint="eastAsia"/>
                <w:b/>
                <w:sz w:val="28"/>
                <w:szCs w:val="28"/>
              </w:rPr>
              <w:t>生产厂家</w:t>
            </w:r>
          </w:p>
        </w:tc>
        <w:tc>
          <w:tcPr>
            <w:tcW w:w="1361" w:type="dxa"/>
          </w:tcPr>
          <w:p w14:paraId="60DEF380">
            <w:pPr>
              <w:jc w:val="center"/>
              <w:rPr>
                <w:b/>
                <w:sz w:val="28"/>
                <w:szCs w:val="28"/>
              </w:rPr>
            </w:pPr>
            <w:r>
              <w:rPr>
                <w:rFonts w:hint="eastAsia"/>
                <w:b/>
                <w:sz w:val="28"/>
                <w:szCs w:val="28"/>
              </w:rPr>
              <w:t>型号</w:t>
            </w:r>
          </w:p>
        </w:tc>
        <w:tc>
          <w:tcPr>
            <w:tcW w:w="1361" w:type="dxa"/>
          </w:tcPr>
          <w:p w14:paraId="3316F18B">
            <w:pPr>
              <w:jc w:val="center"/>
              <w:rPr>
                <w:b/>
                <w:sz w:val="28"/>
                <w:szCs w:val="28"/>
              </w:rPr>
            </w:pPr>
            <w:r>
              <w:rPr>
                <w:rFonts w:hint="eastAsia"/>
                <w:b/>
                <w:sz w:val="28"/>
                <w:szCs w:val="28"/>
              </w:rPr>
              <w:t>数量</w:t>
            </w:r>
          </w:p>
        </w:tc>
        <w:tc>
          <w:tcPr>
            <w:tcW w:w="1361" w:type="dxa"/>
            <w:shd w:val="clear" w:color="auto" w:fill="auto"/>
          </w:tcPr>
          <w:p w14:paraId="70AAE076">
            <w:pPr>
              <w:widowControl/>
              <w:jc w:val="center"/>
              <w:rPr>
                <w:b/>
                <w:sz w:val="28"/>
                <w:szCs w:val="28"/>
              </w:rPr>
            </w:pPr>
            <w:r>
              <w:rPr>
                <w:rFonts w:hint="eastAsia"/>
                <w:b/>
                <w:sz w:val="28"/>
                <w:szCs w:val="28"/>
              </w:rPr>
              <w:t>单价</w:t>
            </w:r>
          </w:p>
        </w:tc>
        <w:tc>
          <w:tcPr>
            <w:tcW w:w="1361" w:type="dxa"/>
            <w:shd w:val="clear" w:color="auto" w:fill="auto"/>
          </w:tcPr>
          <w:p w14:paraId="09134A32">
            <w:pPr>
              <w:widowControl/>
              <w:jc w:val="center"/>
              <w:rPr>
                <w:b/>
                <w:sz w:val="28"/>
                <w:szCs w:val="28"/>
              </w:rPr>
            </w:pPr>
            <w:r>
              <w:rPr>
                <w:rFonts w:hint="eastAsia"/>
                <w:b/>
                <w:sz w:val="28"/>
                <w:szCs w:val="28"/>
              </w:rPr>
              <w:t>合计</w:t>
            </w:r>
          </w:p>
        </w:tc>
        <w:tc>
          <w:tcPr>
            <w:tcW w:w="1361" w:type="dxa"/>
            <w:shd w:val="clear" w:color="auto" w:fill="auto"/>
          </w:tcPr>
          <w:p w14:paraId="688C2088">
            <w:pPr>
              <w:jc w:val="center"/>
              <w:rPr>
                <w:b/>
                <w:sz w:val="28"/>
                <w:szCs w:val="28"/>
              </w:rPr>
            </w:pPr>
            <w:r>
              <w:rPr>
                <w:rFonts w:hint="eastAsia"/>
                <w:b/>
                <w:sz w:val="28"/>
                <w:szCs w:val="28"/>
              </w:rPr>
              <w:t>到货时间</w:t>
            </w:r>
          </w:p>
        </w:tc>
        <w:tc>
          <w:tcPr>
            <w:tcW w:w="1361" w:type="dxa"/>
            <w:shd w:val="clear" w:color="auto" w:fill="auto"/>
          </w:tcPr>
          <w:p w14:paraId="44703F9D">
            <w:pPr>
              <w:widowControl/>
              <w:jc w:val="center"/>
              <w:rPr>
                <w:b/>
                <w:sz w:val="28"/>
                <w:szCs w:val="28"/>
              </w:rPr>
            </w:pPr>
            <w:r>
              <w:rPr>
                <w:rFonts w:hint="eastAsia"/>
                <w:b/>
                <w:sz w:val="28"/>
                <w:szCs w:val="28"/>
              </w:rPr>
              <w:t>质保时间</w:t>
            </w:r>
          </w:p>
        </w:tc>
      </w:tr>
      <w:tr w14:paraId="2484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112DF2AE">
            <w:pPr>
              <w:jc w:val="center"/>
              <w:rPr>
                <w:sz w:val="28"/>
                <w:szCs w:val="28"/>
              </w:rPr>
            </w:pPr>
            <w:r>
              <w:rPr>
                <w:rFonts w:hint="eastAsia"/>
                <w:sz w:val="28"/>
                <w:szCs w:val="28"/>
              </w:rPr>
              <w:t>1</w:t>
            </w:r>
          </w:p>
        </w:tc>
        <w:tc>
          <w:tcPr>
            <w:tcW w:w="2722" w:type="dxa"/>
            <w:vAlign w:val="center"/>
          </w:tcPr>
          <w:p w14:paraId="4F1BF3AA">
            <w:pPr>
              <w:jc w:val="center"/>
              <w:rPr>
                <w:b/>
              </w:rPr>
            </w:pPr>
          </w:p>
        </w:tc>
        <w:tc>
          <w:tcPr>
            <w:tcW w:w="1361" w:type="dxa"/>
            <w:vAlign w:val="center"/>
          </w:tcPr>
          <w:p w14:paraId="6A89303C">
            <w:pPr>
              <w:jc w:val="center"/>
              <w:rPr>
                <w:b/>
                <w:sz w:val="28"/>
                <w:szCs w:val="28"/>
              </w:rPr>
            </w:pPr>
          </w:p>
        </w:tc>
        <w:tc>
          <w:tcPr>
            <w:tcW w:w="1361" w:type="dxa"/>
            <w:vAlign w:val="center"/>
          </w:tcPr>
          <w:p w14:paraId="58D2D00F">
            <w:pPr>
              <w:jc w:val="center"/>
              <w:rPr>
                <w:b/>
              </w:rPr>
            </w:pPr>
          </w:p>
        </w:tc>
        <w:tc>
          <w:tcPr>
            <w:tcW w:w="1361" w:type="dxa"/>
            <w:vAlign w:val="center"/>
          </w:tcPr>
          <w:p w14:paraId="32BBE2D8">
            <w:pPr>
              <w:jc w:val="center"/>
              <w:rPr>
                <w:b/>
              </w:rPr>
            </w:pPr>
          </w:p>
        </w:tc>
        <w:tc>
          <w:tcPr>
            <w:tcW w:w="1361" w:type="dxa"/>
            <w:shd w:val="clear" w:color="auto" w:fill="auto"/>
            <w:vAlign w:val="center"/>
          </w:tcPr>
          <w:p w14:paraId="59E96E8C">
            <w:pPr>
              <w:widowControl/>
              <w:jc w:val="center"/>
              <w:rPr>
                <w:b/>
              </w:rPr>
            </w:pPr>
          </w:p>
        </w:tc>
        <w:tc>
          <w:tcPr>
            <w:tcW w:w="1361" w:type="dxa"/>
            <w:shd w:val="clear" w:color="auto" w:fill="auto"/>
            <w:vAlign w:val="center"/>
          </w:tcPr>
          <w:p w14:paraId="220601A7">
            <w:pPr>
              <w:widowControl/>
              <w:jc w:val="center"/>
              <w:rPr>
                <w:b/>
              </w:rPr>
            </w:pPr>
          </w:p>
        </w:tc>
        <w:tc>
          <w:tcPr>
            <w:tcW w:w="1361" w:type="dxa"/>
            <w:shd w:val="clear" w:color="auto" w:fill="auto"/>
            <w:vAlign w:val="center"/>
          </w:tcPr>
          <w:p w14:paraId="73B0B8F3">
            <w:pPr>
              <w:widowControl/>
              <w:jc w:val="center"/>
              <w:rPr>
                <w:b/>
              </w:rPr>
            </w:pPr>
          </w:p>
        </w:tc>
        <w:tc>
          <w:tcPr>
            <w:tcW w:w="1361" w:type="dxa"/>
            <w:shd w:val="clear" w:color="auto" w:fill="auto"/>
            <w:vAlign w:val="center"/>
          </w:tcPr>
          <w:p w14:paraId="73BB2734">
            <w:pPr>
              <w:widowControl/>
              <w:jc w:val="center"/>
              <w:rPr>
                <w:b/>
              </w:rPr>
            </w:pPr>
          </w:p>
        </w:tc>
      </w:tr>
    </w:tbl>
    <w:p w14:paraId="0A78EDC9">
      <w:pPr>
        <w:jc w:val="center"/>
        <w:rPr>
          <w:b/>
        </w:rPr>
      </w:pPr>
    </w:p>
    <w:p w14:paraId="4C080A0F"/>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dtPr>
    <w:sdtContent>
      <w:sdt>
        <w:sdtPr>
          <w:id w:val="-1669238322"/>
        </w:sdtPr>
        <w:sdtContent>
          <w:p w14:paraId="5525E3AA">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06C26AB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DFBB00"/>
    <w:multiLevelType w:val="singleLevel"/>
    <w:tmpl w:val="6BDFBB00"/>
    <w:lvl w:ilvl="0" w:tentative="0">
      <w:start w:val="1"/>
      <w:numFmt w:val="bullet"/>
      <w:pStyle w:val="2"/>
      <w:lvlText w:val=""/>
      <w:lvlJc w:val="left"/>
      <w:pPr>
        <w:tabs>
          <w:tab w:val="left" w:pos="1200"/>
        </w:tabs>
        <w:ind w:left="120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A6149"/>
    <w:rsid w:val="16F83CBC"/>
    <w:rsid w:val="4CCA791E"/>
    <w:rsid w:val="5F2B57AF"/>
    <w:rsid w:val="687A6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Bullet 3"/>
    <w:basedOn w:val="1"/>
    <w:qFormat/>
    <w:uiPriority w:val="0"/>
    <w:pPr>
      <w:numPr>
        <w:ilvl w:val="0"/>
        <w:numId w:val="1"/>
      </w:numPr>
    </w:pPr>
  </w:style>
  <w:style w:type="paragraph" w:styleId="3">
    <w:name w:val="Body Text"/>
    <w:basedOn w:val="1"/>
    <w:qFormat/>
    <w:uiPriority w:val="1"/>
    <w:pPr>
      <w:autoSpaceDE w:val="0"/>
      <w:autoSpaceDN w:val="0"/>
      <w:spacing w:before="181"/>
      <w:ind w:left="112"/>
      <w:jc w:val="left"/>
    </w:pPr>
    <w:rPr>
      <w:rFonts w:ascii="微软雅黑" w:hAnsi="微软雅黑" w:eastAsia="微软雅黑" w:cs="微软雅黑"/>
      <w:kern w:val="0"/>
      <w:sz w:val="24"/>
      <w:szCs w:val="24"/>
      <w:lang w:val="zh-CN" w:bidi="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844</Words>
  <Characters>924</Characters>
  <Lines>0</Lines>
  <Paragraphs>0</Paragraphs>
  <TotalTime>6</TotalTime>
  <ScaleCrop>false</ScaleCrop>
  <LinksUpToDate>false</LinksUpToDate>
  <CharactersWithSpaces>932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2025-11-21T06:59:00Z</dcterms:created>
  <dc:creator>雯涛</dc:creator>
  <cp:lastModifiedBy>Lc</cp:lastModifiedBy>
  <dcterms:modified xsi:type="dcterms:W3CDTF">2025-11-21T09:05:18Z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425D0706AD624EB186FBB3AD2C78202E_11</vt:lpwstr>
  </property>
  <property fmtid="{D5CDD505-2E9C-101B-9397-08002B2CF9AE}" pid="4" name="KSOTemplateDocerSaveRecord">
    <vt:lpwstr>eyJoZGlkIjoiMjZmYmM5MWVlYWQzYTI1NDdmNjJjMDBlZmZlZWI1MWQiLCJ1c2VySWQiOiI5NzQzMDM5MTEifQ==</vt:lpwstr>
  </property>
</Properties>
</file>